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4A" w:rsidRPr="009D1F2C" w:rsidRDefault="00AF164A" w:rsidP="00AF164A">
      <w:pPr>
        <w:rPr>
          <w:rFonts w:ascii="Arial" w:hAnsi="Arial" w:cs="Arial"/>
        </w:rPr>
      </w:pPr>
    </w:p>
    <w:p w:rsidR="00AF164A" w:rsidRPr="009D1F2C" w:rsidRDefault="00AF164A" w:rsidP="00AF164A">
      <w:pPr>
        <w:jc w:val="right"/>
        <w:rPr>
          <w:rFonts w:ascii="Arial" w:hAnsi="Arial" w:cs="Arial"/>
        </w:rPr>
      </w:pPr>
      <w:r w:rsidRPr="009D1F2C">
        <w:rPr>
          <w:rFonts w:ascii="Arial" w:hAnsi="Arial" w:cs="Arial"/>
          <w:noProof/>
          <w:lang w:eastAsia="en-GB"/>
        </w:rPr>
        <w:drawing>
          <wp:inline distT="0" distB="0" distL="0" distR="0" wp14:anchorId="198227A8" wp14:editId="31380969">
            <wp:extent cx="1733550" cy="2371725"/>
            <wp:effectExtent l="19050" t="0" r="0" b="0"/>
            <wp:docPr id="1" name="Picture 0" descr="PCNP mono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CNP mono line.jpg"/>
                    <pic:cNvPicPr>
                      <a:picLocks noChangeAspect="1" noChangeArrowheads="1"/>
                    </pic:cNvPicPr>
                  </pic:nvPicPr>
                  <pic:blipFill>
                    <a:blip r:embed="rId9" cstate="print"/>
                    <a:srcRect/>
                    <a:stretch>
                      <a:fillRect/>
                    </a:stretch>
                  </pic:blipFill>
                  <pic:spPr bwMode="auto">
                    <a:xfrm>
                      <a:off x="0" y="0"/>
                      <a:ext cx="1733550" cy="2371725"/>
                    </a:xfrm>
                    <a:prstGeom prst="rect">
                      <a:avLst/>
                    </a:prstGeom>
                    <a:noFill/>
                    <a:ln w="9525">
                      <a:noFill/>
                      <a:miter lim="800000"/>
                      <a:headEnd/>
                      <a:tailEnd/>
                    </a:ln>
                  </pic:spPr>
                </pic:pic>
              </a:graphicData>
            </a:graphic>
          </wp:inline>
        </w:drawing>
      </w:r>
    </w:p>
    <w:p w:rsidR="00AF164A" w:rsidRPr="009D1F2C" w:rsidRDefault="00AF164A" w:rsidP="00AF164A">
      <w:pPr>
        <w:rPr>
          <w:rFonts w:ascii="Arial" w:hAnsi="Arial" w:cs="Arial"/>
        </w:rPr>
      </w:pPr>
    </w:p>
    <w:p w:rsidR="00AF164A" w:rsidRPr="009D1F2C" w:rsidRDefault="00AF164A" w:rsidP="00AF164A">
      <w:pPr>
        <w:rPr>
          <w:rFonts w:ascii="Arial" w:hAnsi="Arial" w:cs="Arial"/>
        </w:rPr>
      </w:pPr>
    </w:p>
    <w:p w:rsidR="00AF164A" w:rsidRPr="009D1F2C" w:rsidRDefault="00AF164A" w:rsidP="00AF164A">
      <w:pPr>
        <w:rPr>
          <w:rFonts w:ascii="Arial" w:hAnsi="Arial" w:cs="Arial"/>
        </w:rPr>
      </w:pPr>
    </w:p>
    <w:p w:rsidR="00AF164A" w:rsidRPr="009D1F2C" w:rsidRDefault="00AF164A" w:rsidP="00AF164A">
      <w:pPr>
        <w:rPr>
          <w:rFonts w:ascii="Arial" w:hAnsi="Arial" w:cs="Arial"/>
        </w:rPr>
      </w:pPr>
    </w:p>
    <w:p w:rsidR="00AF164A" w:rsidRPr="009D1F2C" w:rsidRDefault="00AF164A" w:rsidP="00AF164A">
      <w:pPr>
        <w:pStyle w:val="NoSpacing"/>
        <w:ind w:left="2410"/>
        <w:rPr>
          <w:rFonts w:ascii="Arial" w:hAnsi="Arial" w:cs="Arial"/>
          <w:sz w:val="44"/>
          <w:szCs w:val="80"/>
          <w14:shadow w14:blurRad="50800" w14:dist="38100" w14:dir="2700000" w14:sx="100000" w14:sy="100000" w14:kx="0" w14:ky="0" w14:algn="tl">
            <w14:srgbClr w14:val="000000">
              <w14:alpha w14:val="60000"/>
            </w14:srgbClr>
          </w14:shadow>
          <w14:textOutline w14:w="12700" w14:cap="rnd" w14:cmpd="sng" w14:algn="ctr">
            <w14:solidFill>
              <w14:srgbClr w14:val="000000"/>
            </w14:solidFill>
            <w14:prstDash w14:val="solid"/>
            <w14:bevel/>
          </w14:textOutline>
        </w:rPr>
      </w:pPr>
      <w:r w:rsidRPr="009D1F2C">
        <w:rPr>
          <w:rFonts w:ascii="Arial" w:hAnsi="Arial" w:cs="Arial"/>
          <w:sz w:val="44"/>
          <w:szCs w:val="80"/>
          <w14:shadow w14:blurRad="50800" w14:dist="38100" w14:dir="2700000" w14:sx="100000" w14:sy="100000" w14:kx="0" w14:ky="0" w14:algn="tl">
            <w14:srgbClr w14:val="000000">
              <w14:alpha w14:val="60000"/>
            </w14:srgbClr>
          </w14:shadow>
          <w14:textOutline w14:w="12700" w14:cap="rnd" w14:cmpd="sng" w14:algn="ctr">
            <w14:solidFill>
              <w14:srgbClr w14:val="000000"/>
            </w14:solidFill>
            <w14:prstDash w14:val="solid"/>
            <w14:bevel/>
          </w14:textOutline>
        </w:rPr>
        <w:t xml:space="preserve">PEMBROKESHIRE COAST </w:t>
      </w:r>
    </w:p>
    <w:p w:rsidR="00AF164A" w:rsidRPr="009D1F2C" w:rsidRDefault="00AF164A" w:rsidP="00AF164A">
      <w:pPr>
        <w:pStyle w:val="NoSpacing"/>
        <w:ind w:left="2410"/>
        <w:rPr>
          <w:rFonts w:ascii="Arial" w:hAnsi="Arial" w:cs="Arial"/>
          <w:sz w:val="44"/>
          <w:szCs w:val="80"/>
          <w14:shadow w14:blurRad="50800" w14:dist="38100" w14:dir="2700000" w14:sx="100000" w14:sy="100000" w14:kx="0" w14:ky="0" w14:algn="tl">
            <w14:srgbClr w14:val="000000">
              <w14:alpha w14:val="60000"/>
            </w14:srgbClr>
          </w14:shadow>
          <w14:textOutline w14:w="12700" w14:cap="rnd" w14:cmpd="sng" w14:algn="ctr">
            <w14:solidFill>
              <w14:srgbClr w14:val="000000"/>
            </w14:solidFill>
            <w14:prstDash w14:val="solid"/>
            <w14:bevel/>
          </w14:textOutline>
        </w:rPr>
      </w:pPr>
      <w:r w:rsidRPr="009D1F2C">
        <w:rPr>
          <w:rFonts w:ascii="Arial" w:hAnsi="Arial" w:cs="Arial"/>
          <w:sz w:val="44"/>
          <w:szCs w:val="80"/>
          <w14:shadow w14:blurRad="50800" w14:dist="38100" w14:dir="2700000" w14:sx="100000" w14:sy="100000" w14:kx="0" w14:ky="0" w14:algn="tl">
            <w14:srgbClr w14:val="000000">
              <w14:alpha w14:val="60000"/>
            </w14:srgbClr>
          </w14:shadow>
          <w14:textOutline w14:w="12700" w14:cap="rnd" w14:cmpd="sng" w14:algn="ctr">
            <w14:solidFill>
              <w14:srgbClr w14:val="000000"/>
            </w14:solidFill>
            <w14:prstDash w14:val="solid"/>
            <w14:bevel/>
          </w14:textOutline>
        </w:rPr>
        <w:t>NATIONAL PARK</w:t>
      </w:r>
    </w:p>
    <w:p w:rsidR="00AF164A" w:rsidRPr="009D1F2C" w:rsidRDefault="00AF164A" w:rsidP="00AF164A">
      <w:pPr>
        <w:pStyle w:val="NoSpacing"/>
        <w:ind w:left="2410"/>
        <w:rPr>
          <w:rFonts w:ascii="Arial" w:hAnsi="Arial" w:cs="Arial"/>
          <w:sz w:val="44"/>
          <w:szCs w:val="80"/>
          <w14:shadow w14:blurRad="50800" w14:dist="38100" w14:dir="2700000" w14:sx="100000" w14:sy="100000" w14:kx="0" w14:ky="0" w14:algn="tl">
            <w14:srgbClr w14:val="000000">
              <w14:alpha w14:val="60000"/>
            </w14:srgbClr>
          </w14:shadow>
          <w14:textOutline w14:w="12700" w14:cap="rnd" w14:cmpd="sng" w14:algn="ctr">
            <w14:solidFill>
              <w14:srgbClr w14:val="000000"/>
            </w14:solidFill>
            <w14:prstDash w14:val="solid"/>
            <w14:bevel/>
          </w14:textOutline>
        </w:rPr>
      </w:pPr>
    </w:p>
    <w:p w:rsidR="00AF164A" w:rsidRPr="009D1F2C" w:rsidRDefault="00AF164A" w:rsidP="00AF164A">
      <w:pPr>
        <w:pStyle w:val="NoSpacing"/>
        <w:ind w:left="2410"/>
        <w:rPr>
          <w:rFonts w:ascii="Arial" w:hAnsi="Arial" w:cs="Arial"/>
          <w:sz w:val="44"/>
          <w:szCs w:val="80"/>
          <w14:shadow w14:blurRad="50800" w14:dist="38100" w14:dir="2700000" w14:sx="100000" w14:sy="100000" w14:kx="0" w14:ky="0" w14:algn="tl">
            <w14:srgbClr w14:val="000000">
              <w14:alpha w14:val="60000"/>
            </w14:srgbClr>
          </w14:shadow>
          <w14:textOutline w14:w="12700" w14:cap="rnd" w14:cmpd="sng" w14:algn="ctr">
            <w14:solidFill>
              <w14:srgbClr w14:val="000000"/>
            </w14:solidFill>
            <w14:prstDash w14:val="solid"/>
            <w14:bevel/>
          </w14:textOutline>
        </w:rPr>
      </w:pPr>
      <w:r w:rsidRPr="009D1F2C">
        <w:rPr>
          <w:rFonts w:ascii="Arial" w:hAnsi="Arial" w:cs="Arial"/>
          <w:sz w:val="44"/>
          <w:szCs w:val="80"/>
          <w14:shadow w14:blurRad="50800" w14:dist="38100" w14:dir="2700000" w14:sx="100000" w14:sy="100000" w14:kx="0" w14:ky="0" w14:algn="tl">
            <w14:srgbClr w14:val="000000">
              <w14:alpha w14:val="60000"/>
            </w14:srgbClr>
          </w14:shadow>
          <w14:textOutline w14:w="12700" w14:cap="rnd" w14:cmpd="sng" w14:algn="ctr">
            <w14:solidFill>
              <w14:srgbClr w14:val="000000"/>
            </w14:solidFill>
            <w14:prstDash w14:val="solid"/>
            <w14:bevel/>
          </w14:textOutline>
        </w:rPr>
        <w:t>CORPORATE PLAN 2016/17</w:t>
      </w:r>
    </w:p>
    <w:tbl>
      <w:tblPr>
        <w:tblpPr w:leftFromText="187" w:rightFromText="187" w:horzAnchor="margin" w:tblpXSpec="center" w:tblpYSpec="bottom"/>
        <w:tblW w:w="4000" w:type="pct"/>
        <w:tblLook w:val="04A0" w:firstRow="1" w:lastRow="0" w:firstColumn="1" w:lastColumn="0" w:noHBand="0" w:noVBand="1"/>
      </w:tblPr>
      <w:tblGrid>
        <w:gridCol w:w="7405"/>
      </w:tblGrid>
      <w:tr w:rsidR="00AF164A" w:rsidRPr="009D1F2C" w:rsidTr="00AF164A">
        <w:tc>
          <w:tcPr>
            <w:tcW w:w="7405" w:type="dxa"/>
            <w:tcMar>
              <w:top w:w="216" w:type="dxa"/>
              <w:left w:w="115" w:type="dxa"/>
              <w:bottom w:w="216" w:type="dxa"/>
              <w:right w:w="115" w:type="dxa"/>
            </w:tcMar>
          </w:tcPr>
          <w:p w:rsidR="00AF164A" w:rsidRPr="009D1F2C" w:rsidRDefault="009D481F" w:rsidP="002C295F">
            <w:pPr>
              <w:pStyle w:val="NoSpacing"/>
              <w:rPr>
                <w:rFonts w:ascii="Arial" w:hAnsi="Arial" w:cs="Arial"/>
              </w:rPr>
            </w:pPr>
            <w:r>
              <w:rPr>
                <w:rFonts w:ascii="Arial" w:hAnsi="Arial" w:cs="Arial"/>
              </w:rPr>
              <w:t>March</w:t>
            </w:r>
            <w:r w:rsidR="00936120">
              <w:rPr>
                <w:rFonts w:ascii="Arial" w:hAnsi="Arial" w:cs="Arial"/>
              </w:rPr>
              <w:t xml:space="preserve"> 2016</w:t>
            </w:r>
          </w:p>
        </w:tc>
      </w:tr>
    </w:tbl>
    <w:p w:rsidR="00AF164A" w:rsidRPr="009D1F2C" w:rsidRDefault="00AF164A">
      <w:pPr>
        <w:rPr>
          <w:rFonts w:ascii="Arial" w:hAnsi="Arial" w:cs="Arial"/>
        </w:rPr>
      </w:pPr>
    </w:p>
    <w:p w:rsidR="00AF164A" w:rsidRPr="009D1F2C" w:rsidRDefault="00AF164A">
      <w:pPr>
        <w:rPr>
          <w:rFonts w:ascii="Arial" w:hAnsi="Arial" w:cs="Arial"/>
        </w:rPr>
      </w:pPr>
      <w:r w:rsidRPr="009D1F2C">
        <w:rPr>
          <w:rFonts w:ascii="Arial" w:hAnsi="Arial" w:cs="Arial"/>
        </w:rPr>
        <w:br w:type="page"/>
      </w:r>
    </w:p>
    <w:p w:rsidR="00AF164A" w:rsidRPr="009D1F2C" w:rsidRDefault="00AF164A" w:rsidP="00AF164A">
      <w:pPr>
        <w:rPr>
          <w:rFonts w:ascii="Arial" w:hAnsi="Arial" w:cs="Arial"/>
          <w:sz w:val="24"/>
          <w:u w:val="single"/>
        </w:rPr>
      </w:pPr>
      <w:r w:rsidRPr="009D1F2C">
        <w:rPr>
          <w:rFonts w:ascii="Arial" w:hAnsi="Arial" w:cs="Arial"/>
          <w:sz w:val="24"/>
          <w:u w:val="single"/>
        </w:rPr>
        <w:lastRenderedPageBreak/>
        <w:t>Introduction</w:t>
      </w:r>
    </w:p>
    <w:p w:rsidR="0034573A" w:rsidRDefault="00AF164A" w:rsidP="00AF164A">
      <w:pPr>
        <w:rPr>
          <w:rFonts w:ascii="Arial" w:hAnsi="Arial" w:cs="Arial"/>
          <w:sz w:val="24"/>
        </w:rPr>
      </w:pPr>
      <w:r w:rsidRPr="009D1F2C">
        <w:rPr>
          <w:rFonts w:ascii="Arial" w:hAnsi="Arial" w:cs="Arial"/>
          <w:sz w:val="24"/>
        </w:rPr>
        <w:t>The National Park Authority delivers a wide variety of work that contributes to the vitality of the local area from conservation management and public access to</w:t>
      </w:r>
      <w:r w:rsidR="0034573A">
        <w:rPr>
          <w:rFonts w:ascii="Arial" w:hAnsi="Arial" w:cs="Arial"/>
          <w:sz w:val="24"/>
        </w:rPr>
        <w:t xml:space="preserve"> supporting the local economy</w:t>
      </w:r>
      <w:r w:rsidRPr="009D1F2C">
        <w:rPr>
          <w:rFonts w:ascii="Arial" w:hAnsi="Arial" w:cs="Arial"/>
          <w:sz w:val="24"/>
        </w:rPr>
        <w:t xml:space="preserve"> and </w:t>
      </w:r>
      <w:r w:rsidR="0034573A">
        <w:rPr>
          <w:rFonts w:ascii="Arial" w:hAnsi="Arial" w:cs="Arial"/>
          <w:sz w:val="24"/>
        </w:rPr>
        <w:t xml:space="preserve">approving </w:t>
      </w:r>
      <w:r w:rsidRPr="009D1F2C">
        <w:rPr>
          <w:rFonts w:ascii="Arial" w:hAnsi="Arial" w:cs="Arial"/>
          <w:sz w:val="24"/>
        </w:rPr>
        <w:t>affordable housing</w:t>
      </w:r>
      <w:r w:rsidR="0034573A">
        <w:rPr>
          <w:rFonts w:ascii="Arial" w:hAnsi="Arial" w:cs="Arial"/>
          <w:sz w:val="24"/>
        </w:rPr>
        <w:t xml:space="preserve"> developments</w:t>
      </w:r>
      <w:r w:rsidRPr="009D1F2C">
        <w:rPr>
          <w:rFonts w:ascii="Arial" w:hAnsi="Arial" w:cs="Arial"/>
          <w:sz w:val="24"/>
        </w:rPr>
        <w:t xml:space="preserve">. The National Park Authority will endeavour to ensure that we meet the expectations of our customers, both residents and visitors, </w:t>
      </w:r>
      <w:r w:rsidR="00F9539B">
        <w:rPr>
          <w:rFonts w:ascii="Arial" w:hAnsi="Arial" w:cs="Arial"/>
          <w:sz w:val="24"/>
        </w:rPr>
        <w:t xml:space="preserve">and the Welsh Government </w:t>
      </w:r>
      <w:r w:rsidRPr="009D1F2C">
        <w:rPr>
          <w:rFonts w:ascii="Arial" w:hAnsi="Arial" w:cs="Arial"/>
          <w:sz w:val="24"/>
        </w:rPr>
        <w:t xml:space="preserve">during a time of economic constraint. </w:t>
      </w:r>
    </w:p>
    <w:p w:rsidR="00AF164A" w:rsidRDefault="0034573A" w:rsidP="00AF164A">
      <w:pPr>
        <w:rPr>
          <w:rFonts w:ascii="Arial" w:hAnsi="Arial" w:cs="Arial"/>
          <w:sz w:val="24"/>
        </w:rPr>
      </w:pPr>
      <w:r>
        <w:rPr>
          <w:rFonts w:ascii="Arial" w:hAnsi="Arial" w:cs="Arial"/>
          <w:sz w:val="24"/>
        </w:rPr>
        <w:t>At</w:t>
      </w:r>
      <w:r w:rsidR="00F9539B">
        <w:rPr>
          <w:rFonts w:ascii="Arial" w:hAnsi="Arial" w:cs="Arial"/>
          <w:sz w:val="24"/>
        </w:rPr>
        <w:t xml:space="preserve"> </w:t>
      </w:r>
      <w:r w:rsidR="00F10C6C">
        <w:rPr>
          <w:rFonts w:ascii="Arial" w:hAnsi="Arial" w:cs="Arial"/>
          <w:sz w:val="24"/>
        </w:rPr>
        <w:t xml:space="preserve">the time </w:t>
      </w:r>
      <w:r w:rsidR="00F9539B">
        <w:rPr>
          <w:rFonts w:ascii="Arial" w:hAnsi="Arial" w:cs="Arial"/>
          <w:sz w:val="24"/>
        </w:rPr>
        <w:t xml:space="preserve">this document is being prepared the Authority is uncertain as to its financial settlement </w:t>
      </w:r>
      <w:r w:rsidR="00F10C6C">
        <w:rPr>
          <w:rFonts w:ascii="Arial" w:hAnsi="Arial" w:cs="Arial"/>
          <w:sz w:val="24"/>
        </w:rPr>
        <w:t>from</w:t>
      </w:r>
      <w:r w:rsidR="00F10C6C" w:rsidRPr="009D1F2C">
        <w:rPr>
          <w:rFonts w:ascii="Arial" w:hAnsi="Arial" w:cs="Arial"/>
          <w:sz w:val="24"/>
        </w:rPr>
        <w:t xml:space="preserve"> Welsh Government </w:t>
      </w:r>
      <w:r w:rsidR="00F9539B">
        <w:rPr>
          <w:rFonts w:ascii="Arial" w:hAnsi="Arial" w:cs="Arial"/>
          <w:sz w:val="24"/>
        </w:rPr>
        <w:t xml:space="preserve">for 2016/17 and it is unclear if </w:t>
      </w:r>
      <w:r w:rsidR="00AF164A" w:rsidRPr="009D1F2C">
        <w:rPr>
          <w:rFonts w:ascii="Arial" w:hAnsi="Arial" w:cs="Arial"/>
          <w:sz w:val="24"/>
        </w:rPr>
        <w:t xml:space="preserve">the Authority is </w:t>
      </w:r>
      <w:r w:rsidR="00F9539B">
        <w:rPr>
          <w:rFonts w:ascii="Arial" w:hAnsi="Arial" w:cs="Arial"/>
          <w:sz w:val="24"/>
        </w:rPr>
        <w:t>still</w:t>
      </w:r>
      <w:r w:rsidR="00AF164A" w:rsidRPr="009D1F2C">
        <w:rPr>
          <w:rFonts w:ascii="Arial" w:hAnsi="Arial" w:cs="Arial"/>
          <w:sz w:val="24"/>
        </w:rPr>
        <w:t xml:space="preserve"> required to publish an Annual Improvement Plan.  The Well-being of Future Generations Act 2015 also places a duty on the Authority to set out its well-being objectives and to demonstrate how these contribute to the Welsh Government’s seven Well-being Goals.</w:t>
      </w:r>
      <w:r w:rsidR="00F9539B">
        <w:rPr>
          <w:rFonts w:ascii="Arial" w:hAnsi="Arial" w:cs="Arial"/>
          <w:sz w:val="24"/>
        </w:rPr>
        <w:t xml:space="preserve">  </w:t>
      </w:r>
      <w:r w:rsidR="00F10C6C">
        <w:rPr>
          <w:rFonts w:ascii="Arial" w:hAnsi="Arial" w:cs="Arial"/>
          <w:sz w:val="24"/>
        </w:rPr>
        <w:t xml:space="preserve">In order to reduce resource requirements the three National Park Authorities in Wales have agreed to work to a common format of a Corporate Plan which complies </w:t>
      </w:r>
      <w:proofErr w:type="gramStart"/>
      <w:r w:rsidR="00F10C6C">
        <w:rPr>
          <w:rFonts w:ascii="Arial" w:hAnsi="Arial" w:cs="Arial"/>
          <w:sz w:val="24"/>
        </w:rPr>
        <w:t>with the various legislation</w:t>
      </w:r>
      <w:proofErr w:type="gramEnd"/>
      <w:r w:rsidR="00F10C6C">
        <w:rPr>
          <w:rFonts w:ascii="Arial" w:hAnsi="Arial" w:cs="Arial"/>
          <w:sz w:val="24"/>
        </w:rPr>
        <w:t xml:space="preserve"> and meets the requirements of Wales Audit Office.</w:t>
      </w:r>
    </w:p>
    <w:p w:rsidR="00AF164A" w:rsidRPr="009D1F2C" w:rsidRDefault="00AF164A" w:rsidP="00AF164A">
      <w:pPr>
        <w:rPr>
          <w:rFonts w:ascii="Arial" w:hAnsi="Arial" w:cs="Arial"/>
          <w:sz w:val="24"/>
        </w:rPr>
      </w:pPr>
      <w:r w:rsidRPr="009D1F2C">
        <w:rPr>
          <w:rFonts w:ascii="Arial" w:hAnsi="Arial" w:cs="Arial"/>
          <w:sz w:val="24"/>
        </w:rPr>
        <w:t>Each year the Authority commences its forward work planning and budget preparation cycle in October in order to approve a balanced budget by February 15</w:t>
      </w:r>
      <w:r w:rsidRPr="009D1F2C">
        <w:rPr>
          <w:rFonts w:ascii="Arial" w:hAnsi="Arial" w:cs="Arial"/>
          <w:sz w:val="24"/>
          <w:vertAlign w:val="superscript"/>
        </w:rPr>
        <w:t>th</w:t>
      </w:r>
      <w:r w:rsidR="0034573A">
        <w:rPr>
          <w:rFonts w:ascii="Arial" w:hAnsi="Arial" w:cs="Arial"/>
          <w:sz w:val="24"/>
        </w:rPr>
        <w:t>.  Previously, t</w:t>
      </w:r>
      <w:r w:rsidRPr="009D1F2C">
        <w:rPr>
          <w:rFonts w:ascii="Arial" w:hAnsi="Arial" w:cs="Arial"/>
          <w:sz w:val="24"/>
        </w:rPr>
        <w:t xml:space="preserve">he Authority </w:t>
      </w:r>
      <w:r w:rsidR="0034573A">
        <w:rPr>
          <w:rFonts w:ascii="Arial" w:hAnsi="Arial" w:cs="Arial"/>
          <w:sz w:val="24"/>
        </w:rPr>
        <w:t>has set out its</w:t>
      </w:r>
      <w:r w:rsidRPr="009D1F2C">
        <w:rPr>
          <w:rFonts w:ascii="Arial" w:hAnsi="Arial" w:cs="Arial"/>
          <w:sz w:val="24"/>
        </w:rPr>
        <w:t xml:space="preserve"> Improvement Plan, </w:t>
      </w:r>
      <w:r w:rsidR="0034573A">
        <w:rPr>
          <w:rFonts w:ascii="Arial" w:hAnsi="Arial" w:cs="Arial"/>
          <w:sz w:val="24"/>
        </w:rPr>
        <w:t>with</w:t>
      </w:r>
      <w:r w:rsidRPr="009D1F2C">
        <w:rPr>
          <w:rFonts w:ascii="Arial" w:hAnsi="Arial" w:cs="Arial"/>
          <w:sz w:val="24"/>
        </w:rPr>
        <w:t xml:space="preserve"> its improvement </w:t>
      </w:r>
      <w:r w:rsidR="0034573A">
        <w:rPr>
          <w:rFonts w:ascii="Arial" w:hAnsi="Arial" w:cs="Arial"/>
          <w:sz w:val="24"/>
        </w:rPr>
        <w:t xml:space="preserve">objectives based on the statutory purposes.  </w:t>
      </w:r>
      <w:r w:rsidR="005B68E3" w:rsidRPr="009D1F2C">
        <w:rPr>
          <w:rFonts w:ascii="Arial" w:hAnsi="Arial" w:cs="Arial"/>
          <w:sz w:val="24"/>
        </w:rPr>
        <w:t xml:space="preserve">This corporate plan starts with the Welsh Government’s seven well-being goals and sets out the Authority’s </w:t>
      </w:r>
      <w:r w:rsidR="0034573A">
        <w:rPr>
          <w:rFonts w:ascii="Arial" w:hAnsi="Arial" w:cs="Arial"/>
          <w:sz w:val="24"/>
        </w:rPr>
        <w:t xml:space="preserve">well-being </w:t>
      </w:r>
      <w:r w:rsidR="005B68E3" w:rsidRPr="009D1F2C">
        <w:rPr>
          <w:rFonts w:ascii="Arial" w:hAnsi="Arial" w:cs="Arial"/>
          <w:sz w:val="24"/>
        </w:rPr>
        <w:t>objectives and work pr</w:t>
      </w:r>
      <w:r w:rsidR="0034573A">
        <w:rPr>
          <w:rFonts w:ascii="Arial" w:hAnsi="Arial" w:cs="Arial"/>
          <w:sz w:val="24"/>
        </w:rPr>
        <w:t>ogrammes for 2016/17 to contribute to these as required by the Well-being of Future Generations Act.</w:t>
      </w:r>
    </w:p>
    <w:p w:rsidR="00AF164A" w:rsidRPr="009D1F2C" w:rsidRDefault="00AF164A" w:rsidP="00AF164A">
      <w:pPr>
        <w:rPr>
          <w:rFonts w:ascii="Arial" w:hAnsi="Arial" w:cs="Arial"/>
          <w:sz w:val="24"/>
        </w:rPr>
      </w:pPr>
      <w:r w:rsidRPr="009D1F2C">
        <w:rPr>
          <w:rFonts w:ascii="Arial" w:hAnsi="Arial" w:cs="Arial"/>
          <w:sz w:val="24"/>
        </w:rPr>
        <w:t xml:space="preserve">The National </w:t>
      </w:r>
      <w:r w:rsidR="00936120" w:rsidRPr="009D1F2C">
        <w:rPr>
          <w:rFonts w:ascii="Arial" w:hAnsi="Arial" w:cs="Arial"/>
          <w:sz w:val="24"/>
        </w:rPr>
        <w:t>Park</w:t>
      </w:r>
      <w:r w:rsidR="00936120">
        <w:rPr>
          <w:rFonts w:ascii="Arial" w:hAnsi="Arial" w:cs="Arial"/>
          <w:sz w:val="24"/>
        </w:rPr>
        <w:t xml:space="preserve"> Authorities</w:t>
      </w:r>
      <w:r w:rsidR="00936120" w:rsidRPr="009D1F2C">
        <w:rPr>
          <w:rFonts w:ascii="Arial" w:hAnsi="Arial" w:cs="Arial"/>
          <w:sz w:val="24"/>
        </w:rPr>
        <w:t xml:space="preserve"> </w:t>
      </w:r>
      <w:r w:rsidRPr="009D1F2C">
        <w:rPr>
          <w:rFonts w:ascii="Arial" w:hAnsi="Arial" w:cs="Arial"/>
          <w:sz w:val="24"/>
        </w:rPr>
        <w:t>face growing and sometimes conflicting demands to deliver conservation, public access, local employment and affordable housing, at a time when resources are being constrained.  In preparing this plan we ha</w:t>
      </w:r>
      <w:r w:rsidR="0029762C">
        <w:rPr>
          <w:rFonts w:ascii="Arial" w:hAnsi="Arial" w:cs="Arial"/>
          <w:sz w:val="24"/>
        </w:rPr>
        <w:t>ve reviewed progress during 2015</w:t>
      </w:r>
      <w:r w:rsidRPr="009D1F2C">
        <w:rPr>
          <w:rFonts w:ascii="Arial" w:hAnsi="Arial" w:cs="Arial"/>
          <w:sz w:val="24"/>
        </w:rPr>
        <w:t xml:space="preserve"> and </w:t>
      </w:r>
      <w:r w:rsidR="0034573A">
        <w:rPr>
          <w:rFonts w:ascii="Arial" w:hAnsi="Arial" w:cs="Arial"/>
          <w:sz w:val="24"/>
        </w:rPr>
        <w:t xml:space="preserve">also </w:t>
      </w:r>
      <w:r w:rsidRPr="009D1F2C">
        <w:rPr>
          <w:rFonts w:ascii="Arial" w:hAnsi="Arial" w:cs="Arial"/>
          <w:sz w:val="24"/>
        </w:rPr>
        <w:t>considered any changes in legislation or society in general</w:t>
      </w:r>
      <w:r w:rsidR="0034573A">
        <w:rPr>
          <w:rFonts w:ascii="Arial" w:hAnsi="Arial" w:cs="Arial"/>
          <w:sz w:val="24"/>
        </w:rPr>
        <w:t xml:space="preserve"> and reductions in funding</w:t>
      </w:r>
      <w:r w:rsidRPr="009D1F2C">
        <w:rPr>
          <w:rFonts w:ascii="Arial" w:hAnsi="Arial" w:cs="Arial"/>
          <w:sz w:val="24"/>
        </w:rPr>
        <w:t xml:space="preserve"> which might affect our work.  </w:t>
      </w:r>
    </w:p>
    <w:p w:rsidR="005A519F" w:rsidRDefault="005A519F" w:rsidP="005A519F">
      <w:pPr>
        <w:pStyle w:val="BodyText3"/>
        <w:jc w:val="left"/>
        <w:rPr>
          <w:spacing w:val="-3"/>
          <w:sz w:val="24"/>
          <w:szCs w:val="24"/>
          <w:u w:val="single"/>
        </w:rPr>
      </w:pPr>
    </w:p>
    <w:p w:rsidR="005A519F" w:rsidRDefault="005A519F" w:rsidP="005A519F">
      <w:pPr>
        <w:pStyle w:val="BodyText3"/>
        <w:jc w:val="left"/>
        <w:rPr>
          <w:spacing w:val="-3"/>
          <w:sz w:val="24"/>
          <w:szCs w:val="24"/>
          <w:u w:val="single"/>
        </w:rPr>
      </w:pPr>
      <w:r w:rsidRPr="0010639B">
        <w:rPr>
          <w:spacing w:val="-3"/>
          <w:sz w:val="24"/>
          <w:szCs w:val="24"/>
          <w:u w:val="single"/>
        </w:rPr>
        <w:t>Background</w:t>
      </w:r>
    </w:p>
    <w:p w:rsidR="005A519F" w:rsidRPr="0010639B" w:rsidRDefault="005A519F" w:rsidP="005A519F">
      <w:pPr>
        <w:pStyle w:val="BodyText3"/>
        <w:jc w:val="left"/>
        <w:rPr>
          <w:spacing w:val="-3"/>
          <w:sz w:val="24"/>
          <w:szCs w:val="24"/>
          <w:u w:val="single"/>
        </w:rPr>
      </w:pPr>
    </w:p>
    <w:p w:rsidR="005A519F" w:rsidRPr="00463125" w:rsidRDefault="005A519F" w:rsidP="005A519F">
      <w:pPr>
        <w:pStyle w:val="BodyText3"/>
        <w:jc w:val="left"/>
        <w:rPr>
          <w:spacing w:val="-3"/>
          <w:sz w:val="24"/>
          <w:szCs w:val="24"/>
          <w:u w:val="single"/>
        </w:rPr>
      </w:pPr>
      <w:r w:rsidRPr="00463125">
        <w:rPr>
          <w:spacing w:val="-3"/>
          <w:sz w:val="24"/>
          <w:szCs w:val="24"/>
          <w:u w:val="single"/>
        </w:rPr>
        <w:t>Pembrokeshire Coast National Park</w:t>
      </w:r>
    </w:p>
    <w:p w:rsidR="005A519F" w:rsidRDefault="005A519F" w:rsidP="005A519F">
      <w:pPr>
        <w:pStyle w:val="BodyText3"/>
        <w:jc w:val="left"/>
        <w:rPr>
          <w:sz w:val="24"/>
          <w:szCs w:val="24"/>
        </w:rPr>
      </w:pPr>
    </w:p>
    <w:p w:rsidR="005A519F" w:rsidRPr="00463125" w:rsidRDefault="005A519F" w:rsidP="005A519F">
      <w:pPr>
        <w:rPr>
          <w:rFonts w:ascii="Arial" w:hAnsi="Arial"/>
          <w:sz w:val="24"/>
          <w:szCs w:val="24"/>
        </w:rPr>
      </w:pPr>
      <w:r w:rsidRPr="00463125">
        <w:rPr>
          <w:rFonts w:ascii="Arial" w:hAnsi="Arial"/>
          <w:sz w:val="24"/>
          <w:szCs w:val="24"/>
        </w:rPr>
        <w:t>Pembrokeshire Coast National Park was designated in 1952 under the National Park and Access to the Countryside Act 1949.</w:t>
      </w:r>
    </w:p>
    <w:p w:rsidR="005A519F" w:rsidRPr="00463125" w:rsidRDefault="005A519F" w:rsidP="005A519F">
      <w:pPr>
        <w:rPr>
          <w:rFonts w:ascii="Arial" w:hAnsi="Arial"/>
          <w:spacing w:val="-3"/>
          <w:sz w:val="24"/>
          <w:szCs w:val="24"/>
        </w:rPr>
      </w:pPr>
      <w:r w:rsidRPr="00463125">
        <w:rPr>
          <w:rFonts w:ascii="Arial" w:hAnsi="Arial"/>
          <w:spacing w:val="-3"/>
          <w:sz w:val="24"/>
          <w:szCs w:val="24"/>
        </w:rPr>
        <w:t>The National Park covers</w:t>
      </w:r>
      <w:r>
        <w:rPr>
          <w:rFonts w:ascii="Arial" w:hAnsi="Arial"/>
          <w:spacing w:val="-3"/>
          <w:sz w:val="24"/>
          <w:szCs w:val="24"/>
        </w:rPr>
        <w:t xml:space="preserve"> an area of</w:t>
      </w:r>
      <w:r w:rsidRPr="00463125">
        <w:rPr>
          <w:rFonts w:ascii="Arial" w:hAnsi="Arial"/>
          <w:spacing w:val="-3"/>
          <w:sz w:val="24"/>
          <w:szCs w:val="24"/>
        </w:rPr>
        <w:t xml:space="preserve"> 6</w:t>
      </w:r>
      <w:r>
        <w:rPr>
          <w:rFonts w:ascii="Arial" w:hAnsi="Arial"/>
          <w:spacing w:val="-3"/>
          <w:sz w:val="24"/>
          <w:szCs w:val="24"/>
        </w:rPr>
        <w:t>12km</w:t>
      </w:r>
      <w:r>
        <w:rPr>
          <w:rFonts w:ascii="Arial" w:hAnsi="Arial"/>
          <w:spacing w:val="-3"/>
          <w:sz w:val="24"/>
          <w:szCs w:val="24"/>
          <w:vertAlign w:val="superscript"/>
        </w:rPr>
        <w:t>2</w:t>
      </w:r>
      <w:r w:rsidRPr="00463125">
        <w:rPr>
          <w:rFonts w:ascii="Arial" w:hAnsi="Arial"/>
          <w:spacing w:val="-3"/>
          <w:sz w:val="24"/>
          <w:szCs w:val="24"/>
        </w:rPr>
        <w:t xml:space="preserve">, </w:t>
      </w:r>
      <w:r>
        <w:rPr>
          <w:rFonts w:ascii="Arial" w:hAnsi="Arial"/>
          <w:spacing w:val="-3"/>
          <w:sz w:val="24"/>
          <w:szCs w:val="24"/>
        </w:rPr>
        <w:t>with approximately 23,000 people living in some 50 community council areas.  At its widest, the National Park is about 16km wide and at its narrowest only 200m.  Most of the National Park is in private ownership with the Authority owning only about 1%.</w:t>
      </w:r>
    </w:p>
    <w:p w:rsidR="005A519F" w:rsidRDefault="005A519F" w:rsidP="005A519F">
      <w:pPr>
        <w:pStyle w:val="BodyText3"/>
        <w:jc w:val="left"/>
        <w:rPr>
          <w:sz w:val="24"/>
          <w:szCs w:val="24"/>
        </w:rPr>
      </w:pPr>
    </w:p>
    <w:p w:rsidR="005A519F" w:rsidRPr="00463125" w:rsidRDefault="005A519F" w:rsidP="005A519F">
      <w:pPr>
        <w:pStyle w:val="BodyText3"/>
        <w:jc w:val="left"/>
        <w:rPr>
          <w:spacing w:val="-3"/>
          <w:sz w:val="24"/>
          <w:szCs w:val="24"/>
          <w:u w:val="single"/>
        </w:rPr>
      </w:pPr>
      <w:r w:rsidRPr="00463125">
        <w:rPr>
          <w:spacing w:val="-3"/>
          <w:sz w:val="24"/>
          <w:szCs w:val="24"/>
          <w:u w:val="single"/>
        </w:rPr>
        <w:lastRenderedPageBreak/>
        <w:t>Pembrokeshire Coast National Park Authority</w:t>
      </w:r>
    </w:p>
    <w:p w:rsidR="005A519F" w:rsidRPr="00463125" w:rsidRDefault="005A519F" w:rsidP="005A519F">
      <w:pPr>
        <w:pStyle w:val="BodyText3"/>
        <w:jc w:val="left"/>
        <w:rPr>
          <w:spacing w:val="-3"/>
          <w:sz w:val="24"/>
          <w:szCs w:val="24"/>
        </w:rPr>
      </w:pPr>
    </w:p>
    <w:p w:rsidR="005A519F" w:rsidRPr="00463125" w:rsidRDefault="005A519F" w:rsidP="005A519F">
      <w:pPr>
        <w:pStyle w:val="BodyText3"/>
        <w:spacing w:line="276" w:lineRule="auto"/>
        <w:jc w:val="left"/>
        <w:rPr>
          <w:spacing w:val="-3"/>
          <w:sz w:val="24"/>
          <w:szCs w:val="24"/>
        </w:rPr>
      </w:pPr>
      <w:r w:rsidRPr="00463125">
        <w:rPr>
          <w:spacing w:val="-3"/>
          <w:sz w:val="24"/>
          <w:szCs w:val="24"/>
        </w:rPr>
        <w:t>The Pembrokeshire Coast National Park Authority was created as a free standing special purpose local authority under the 1995 Environment Act</w:t>
      </w:r>
      <w:r w:rsidR="00936120">
        <w:rPr>
          <w:spacing w:val="-3"/>
          <w:sz w:val="24"/>
          <w:szCs w:val="24"/>
        </w:rPr>
        <w:t xml:space="preserve"> (the Act)</w:t>
      </w:r>
      <w:r w:rsidRPr="00463125">
        <w:rPr>
          <w:spacing w:val="-3"/>
          <w:sz w:val="24"/>
          <w:szCs w:val="24"/>
        </w:rPr>
        <w:t>.  The Authority consists of 18 Members, 12 nominated by Pembrokeshire County Council and six appointed by the Welsh Government.</w:t>
      </w:r>
    </w:p>
    <w:p w:rsidR="005A519F" w:rsidRPr="00463125" w:rsidRDefault="005A519F" w:rsidP="005A519F">
      <w:pPr>
        <w:pStyle w:val="BodyText3"/>
        <w:jc w:val="left"/>
        <w:rPr>
          <w:sz w:val="24"/>
          <w:szCs w:val="24"/>
        </w:rPr>
      </w:pPr>
    </w:p>
    <w:p w:rsidR="005A519F" w:rsidRPr="00463125" w:rsidRDefault="005A519F" w:rsidP="005A519F">
      <w:pPr>
        <w:pStyle w:val="BodyText3"/>
        <w:jc w:val="left"/>
        <w:rPr>
          <w:spacing w:val="-3"/>
          <w:sz w:val="24"/>
          <w:szCs w:val="24"/>
          <w:u w:val="single"/>
        </w:rPr>
      </w:pPr>
      <w:r w:rsidRPr="00463125">
        <w:rPr>
          <w:spacing w:val="-3"/>
          <w:sz w:val="24"/>
          <w:szCs w:val="24"/>
          <w:u w:val="single"/>
        </w:rPr>
        <w:t>Park Purposes</w:t>
      </w:r>
    </w:p>
    <w:p w:rsidR="005A519F" w:rsidRPr="00463125" w:rsidRDefault="005A519F" w:rsidP="005A519F">
      <w:pPr>
        <w:pStyle w:val="BodyText3"/>
        <w:rPr>
          <w:b/>
          <w:sz w:val="24"/>
          <w:szCs w:val="24"/>
        </w:rPr>
      </w:pPr>
    </w:p>
    <w:p w:rsidR="005A519F" w:rsidRPr="00463125" w:rsidRDefault="005A519F" w:rsidP="005A519F">
      <w:pPr>
        <w:pStyle w:val="BodyText3"/>
        <w:rPr>
          <w:spacing w:val="-3"/>
          <w:sz w:val="24"/>
          <w:szCs w:val="24"/>
        </w:rPr>
      </w:pPr>
      <w:r w:rsidRPr="00463125">
        <w:rPr>
          <w:spacing w:val="-3"/>
          <w:sz w:val="24"/>
          <w:szCs w:val="24"/>
        </w:rPr>
        <w:t xml:space="preserve">The Act specifies that the </w:t>
      </w:r>
      <w:r w:rsidR="00936120">
        <w:rPr>
          <w:spacing w:val="-3"/>
          <w:sz w:val="24"/>
          <w:szCs w:val="24"/>
        </w:rPr>
        <w:t>P</w:t>
      </w:r>
      <w:r w:rsidR="00936120" w:rsidRPr="00463125">
        <w:rPr>
          <w:spacing w:val="-3"/>
          <w:sz w:val="24"/>
          <w:szCs w:val="24"/>
        </w:rPr>
        <w:t xml:space="preserve">urposes </w:t>
      </w:r>
      <w:r w:rsidRPr="00463125">
        <w:rPr>
          <w:spacing w:val="-3"/>
          <w:sz w:val="24"/>
          <w:szCs w:val="24"/>
        </w:rPr>
        <w:t xml:space="preserve">of a National Park Authority are </w:t>
      </w:r>
    </w:p>
    <w:p w:rsidR="005A519F" w:rsidRPr="00463125" w:rsidRDefault="005A519F" w:rsidP="005A519F">
      <w:pPr>
        <w:pStyle w:val="BodyText3"/>
        <w:rPr>
          <w:spacing w:val="-3"/>
          <w:sz w:val="24"/>
          <w:szCs w:val="24"/>
        </w:rPr>
      </w:pPr>
    </w:p>
    <w:p w:rsidR="005A519F" w:rsidRPr="00463125" w:rsidRDefault="005A519F" w:rsidP="005A519F">
      <w:pPr>
        <w:pStyle w:val="BodyText3"/>
        <w:numPr>
          <w:ilvl w:val="0"/>
          <w:numId w:val="25"/>
        </w:numPr>
        <w:rPr>
          <w:spacing w:val="-3"/>
          <w:sz w:val="24"/>
          <w:szCs w:val="24"/>
        </w:rPr>
      </w:pPr>
      <w:r w:rsidRPr="00463125">
        <w:rPr>
          <w:spacing w:val="-3"/>
          <w:sz w:val="24"/>
          <w:szCs w:val="24"/>
        </w:rPr>
        <w:t>To conserve and enhance the natural beauty, wildlife and cultural heritage of the park area</w:t>
      </w:r>
    </w:p>
    <w:p w:rsidR="005A519F" w:rsidRPr="00463125" w:rsidRDefault="005A519F" w:rsidP="005A519F">
      <w:pPr>
        <w:pStyle w:val="BodyText3"/>
        <w:numPr>
          <w:ilvl w:val="0"/>
          <w:numId w:val="25"/>
        </w:numPr>
        <w:rPr>
          <w:spacing w:val="-3"/>
          <w:sz w:val="24"/>
          <w:szCs w:val="24"/>
        </w:rPr>
      </w:pPr>
      <w:r w:rsidRPr="00463125">
        <w:rPr>
          <w:spacing w:val="-3"/>
          <w:sz w:val="24"/>
          <w:szCs w:val="24"/>
        </w:rPr>
        <w:t xml:space="preserve">To promote opportunities for the understanding and enjoyment of the special qualities of the area by the public.  </w:t>
      </w:r>
    </w:p>
    <w:p w:rsidR="005A519F" w:rsidRPr="00463125" w:rsidRDefault="005A519F" w:rsidP="005A519F">
      <w:pPr>
        <w:pStyle w:val="BodyText3"/>
        <w:rPr>
          <w:spacing w:val="-3"/>
          <w:sz w:val="24"/>
          <w:szCs w:val="24"/>
        </w:rPr>
      </w:pPr>
    </w:p>
    <w:p w:rsidR="005A519F" w:rsidRDefault="005A519F" w:rsidP="005A519F">
      <w:pPr>
        <w:pStyle w:val="BodyText3"/>
        <w:spacing w:line="276" w:lineRule="auto"/>
        <w:jc w:val="left"/>
        <w:rPr>
          <w:spacing w:val="-3"/>
          <w:sz w:val="24"/>
          <w:szCs w:val="24"/>
        </w:rPr>
      </w:pPr>
      <w:r w:rsidRPr="00463125">
        <w:rPr>
          <w:spacing w:val="-3"/>
          <w:sz w:val="24"/>
          <w:szCs w:val="24"/>
        </w:rPr>
        <w:t>The Act also states that in pursuing the</w:t>
      </w:r>
      <w:r>
        <w:rPr>
          <w:spacing w:val="-3"/>
          <w:sz w:val="24"/>
          <w:szCs w:val="24"/>
        </w:rPr>
        <w:t xml:space="preserve"> above</w:t>
      </w:r>
      <w:r w:rsidRPr="00463125">
        <w:rPr>
          <w:spacing w:val="-3"/>
          <w:sz w:val="24"/>
          <w:szCs w:val="24"/>
        </w:rPr>
        <w:t xml:space="preserve"> purposes the Authority has a duty to fost</w:t>
      </w:r>
      <w:r>
        <w:rPr>
          <w:spacing w:val="-3"/>
          <w:sz w:val="24"/>
          <w:szCs w:val="24"/>
        </w:rPr>
        <w:t>er the social and economic well-</w:t>
      </w:r>
      <w:r w:rsidRPr="00463125">
        <w:rPr>
          <w:spacing w:val="-3"/>
          <w:sz w:val="24"/>
          <w:szCs w:val="24"/>
        </w:rPr>
        <w:t>being of local communities.</w:t>
      </w:r>
    </w:p>
    <w:p w:rsidR="005A519F" w:rsidRDefault="005A519F" w:rsidP="005A519F">
      <w:pPr>
        <w:pStyle w:val="BodyText3"/>
        <w:jc w:val="left"/>
        <w:rPr>
          <w:spacing w:val="-3"/>
          <w:sz w:val="24"/>
          <w:szCs w:val="24"/>
        </w:rPr>
      </w:pPr>
    </w:p>
    <w:p w:rsidR="005A519F" w:rsidRDefault="005A519F" w:rsidP="005A519F">
      <w:pPr>
        <w:rPr>
          <w:rFonts w:ascii="Arial" w:hAnsi="Arial" w:cs="Arial"/>
          <w:sz w:val="24"/>
          <w:szCs w:val="24"/>
        </w:rPr>
      </w:pPr>
      <w:r w:rsidRPr="00463125">
        <w:rPr>
          <w:rFonts w:ascii="Arial" w:hAnsi="Arial" w:cs="Arial"/>
          <w:sz w:val="24"/>
          <w:szCs w:val="24"/>
        </w:rPr>
        <w:t xml:space="preserve">As part of local government the Authority also contributes </w:t>
      </w:r>
      <w:proofErr w:type="gramStart"/>
      <w:r w:rsidRPr="00463125">
        <w:rPr>
          <w:rFonts w:ascii="Arial" w:hAnsi="Arial" w:cs="Arial"/>
          <w:sz w:val="24"/>
          <w:szCs w:val="24"/>
        </w:rPr>
        <w:t>to</w:t>
      </w:r>
      <w:proofErr w:type="gramEnd"/>
      <w:r w:rsidRPr="00463125">
        <w:rPr>
          <w:rFonts w:ascii="Arial" w:hAnsi="Arial" w:cs="Arial"/>
          <w:sz w:val="24"/>
          <w:szCs w:val="24"/>
        </w:rPr>
        <w:t xml:space="preserve"> many of the Welsh</w:t>
      </w:r>
      <w:r>
        <w:rPr>
          <w:rFonts w:ascii="Arial" w:hAnsi="Arial" w:cs="Arial"/>
          <w:sz w:val="24"/>
          <w:szCs w:val="24"/>
        </w:rPr>
        <w:t xml:space="preserve"> </w:t>
      </w:r>
      <w:r w:rsidRPr="00463125">
        <w:rPr>
          <w:rFonts w:ascii="Arial" w:hAnsi="Arial" w:cs="Arial"/>
          <w:sz w:val="24"/>
          <w:szCs w:val="24"/>
        </w:rPr>
        <w:t xml:space="preserve">Government’s wider </w:t>
      </w:r>
      <w:r>
        <w:rPr>
          <w:rFonts w:ascii="Arial" w:hAnsi="Arial" w:cs="Arial"/>
          <w:sz w:val="24"/>
          <w:szCs w:val="24"/>
        </w:rPr>
        <w:t>goals</w:t>
      </w:r>
      <w:r w:rsidRPr="00463125">
        <w:rPr>
          <w:rFonts w:ascii="Arial" w:hAnsi="Arial" w:cs="Arial"/>
          <w:sz w:val="24"/>
          <w:szCs w:val="24"/>
        </w:rPr>
        <w:t xml:space="preserve"> for the economy, health, sustainability and social inclusion</w:t>
      </w:r>
      <w:r>
        <w:rPr>
          <w:rFonts w:ascii="Arial" w:hAnsi="Arial" w:cs="Arial"/>
          <w:sz w:val="24"/>
          <w:szCs w:val="24"/>
        </w:rPr>
        <w:t xml:space="preserve">. In addition, the Authority meets the aspirations for </w:t>
      </w:r>
      <w:r w:rsidRPr="00463125">
        <w:rPr>
          <w:rFonts w:ascii="Arial" w:hAnsi="Arial" w:cs="Arial"/>
          <w:sz w:val="24"/>
          <w:szCs w:val="24"/>
        </w:rPr>
        <w:t xml:space="preserve">better public services set out in policy </w:t>
      </w:r>
      <w:r w:rsidR="00936120">
        <w:rPr>
          <w:rFonts w:ascii="Arial" w:hAnsi="Arial" w:cs="Arial"/>
          <w:sz w:val="24"/>
          <w:szCs w:val="24"/>
        </w:rPr>
        <w:t>and legislation</w:t>
      </w:r>
      <w:r w:rsidR="00936120" w:rsidRPr="00463125">
        <w:rPr>
          <w:rFonts w:ascii="Arial" w:hAnsi="Arial" w:cs="Arial"/>
          <w:sz w:val="24"/>
          <w:szCs w:val="24"/>
        </w:rPr>
        <w:t xml:space="preserve"> </w:t>
      </w:r>
      <w:r w:rsidRPr="00463125">
        <w:rPr>
          <w:rFonts w:ascii="Arial" w:hAnsi="Arial" w:cs="Arial"/>
          <w:sz w:val="24"/>
          <w:szCs w:val="24"/>
        </w:rPr>
        <w:t xml:space="preserve">including </w:t>
      </w:r>
      <w:r>
        <w:rPr>
          <w:rFonts w:ascii="Arial" w:hAnsi="Arial" w:cs="Arial"/>
          <w:sz w:val="24"/>
          <w:szCs w:val="24"/>
        </w:rPr>
        <w:t xml:space="preserve">One Wales: One Planet and the </w:t>
      </w:r>
      <w:r w:rsidR="00936120">
        <w:rPr>
          <w:rFonts w:ascii="Arial" w:hAnsi="Arial" w:cs="Arial"/>
          <w:sz w:val="24"/>
          <w:szCs w:val="24"/>
        </w:rPr>
        <w:t>Well-being of Future Generations</w:t>
      </w:r>
      <w:r>
        <w:rPr>
          <w:rFonts w:ascii="Arial" w:hAnsi="Arial" w:cs="Arial"/>
          <w:sz w:val="24"/>
          <w:szCs w:val="24"/>
        </w:rPr>
        <w:t>.</w:t>
      </w:r>
      <w:r w:rsidRPr="00463125">
        <w:rPr>
          <w:rFonts w:ascii="Arial" w:hAnsi="Arial" w:cs="Arial"/>
          <w:sz w:val="24"/>
          <w:szCs w:val="24"/>
        </w:rPr>
        <w:t xml:space="preserve">  </w:t>
      </w:r>
    </w:p>
    <w:p w:rsidR="005A519F" w:rsidRPr="005A756C" w:rsidRDefault="005A519F" w:rsidP="005A519F">
      <w:pPr>
        <w:rPr>
          <w:rFonts w:ascii="Arial" w:hAnsi="Arial" w:cs="Arial"/>
          <w:sz w:val="24"/>
          <w:szCs w:val="24"/>
        </w:rPr>
      </w:pPr>
      <w:r w:rsidRPr="00281D15">
        <w:rPr>
          <w:rFonts w:ascii="Arial" w:hAnsi="Arial" w:cs="Arial"/>
          <w:sz w:val="24"/>
          <w:szCs w:val="24"/>
        </w:rPr>
        <w:t xml:space="preserve">The Authority is the statutory planning authority for </w:t>
      </w:r>
      <w:r>
        <w:rPr>
          <w:rFonts w:ascii="Arial" w:hAnsi="Arial" w:cs="Arial"/>
          <w:sz w:val="24"/>
          <w:szCs w:val="24"/>
        </w:rPr>
        <w:t>the National Park area</w:t>
      </w:r>
      <w:r w:rsidRPr="00281D15">
        <w:rPr>
          <w:rFonts w:ascii="Arial" w:hAnsi="Arial" w:cs="Arial"/>
          <w:sz w:val="24"/>
          <w:szCs w:val="24"/>
        </w:rPr>
        <w:t xml:space="preserve"> and is responsible for the preparation of the Local Development Plan. Every five years the Authority is required to produce a National Park Management Plan which sets out how it would like to see the </w:t>
      </w:r>
      <w:r>
        <w:rPr>
          <w:rFonts w:ascii="Arial" w:hAnsi="Arial" w:cs="Arial"/>
          <w:sz w:val="24"/>
          <w:szCs w:val="24"/>
        </w:rPr>
        <w:t>National</w:t>
      </w:r>
      <w:r w:rsidRPr="00281D15">
        <w:rPr>
          <w:rFonts w:ascii="Arial" w:hAnsi="Arial" w:cs="Arial"/>
          <w:sz w:val="24"/>
          <w:szCs w:val="24"/>
        </w:rPr>
        <w:t xml:space="preserve"> Park managed not just by the Authority itself but by the other agencies and organisations </w:t>
      </w:r>
      <w:r>
        <w:rPr>
          <w:rFonts w:ascii="Arial" w:hAnsi="Arial" w:cs="Arial"/>
          <w:sz w:val="24"/>
          <w:szCs w:val="24"/>
        </w:rPr>
        <w:t>whose activities</w:t>
      </w:r>
      <w:r w:rsidRPr="00281D15">
        <w:rPr>
          <w:rFonts w:ascii="Arial" w:hAnsi="Arial" w:cs="Arial"/>
          <w:sz w:val="24"/>
          <w:szCs w:val="24"/>
        </w:rPr>
        <w:t xml:space="preserve"> might impact on the Park.  </w:t>
      </w:r>
    </w:p>
    <w:p w:rsidR="005A519F" w:rsidRPr="00463125" w:rsidRDefault="005A519F" w:rsidP="005A519F">
      <w:pPr>
        <w:rPr>
          <w:rFonts w:ascii="Arial" w:hAnsi="Arial" w:cs="Arial"/>
          <w:sz w:val="24"/>
          <w:szCs w:val="24"/>
          <w:u w:val="single"/>
        </w:rPr>
      </w:pPr>
      <w:r w:rsidRPr="00463125">
        <w:rPr>
          <w:rFonts w:ascii="Arial" w:hAnsi="Arial" w:cs="Arial"/>
          <w:sz w:val="24"/>
          <w:szCs w:val="24"/>
          <w:u w:val="single"/>
        </w:rPr>
        <w:t>Funding</w:t>
      </w:r>
    </w:p>
    <w:p w:rsidR="005A519F" w:rsidRDefault="005A519F" w:rsidP="005A519F">
      <w:pPr>
        <w:rPr>
          <w:rFonts w:ascii="Arial" w:hAnsi="Arial" w:cs="Arial"/>
          <w:sz w:val="24"/>
          <w:szCs w:val="24"/>
        </w:rPr>
      </w:pPr>
      <w:r w:rsidRPr="00FB427C">
        <w:rPr>
          <w:rFonts w:ascii="Arial" w:hAnsi="Arial" w:cs="Arial"/>
          <w:sz w:val="24"/>
          <w:szCs w:val="24"/>
        </w:rPr>
        <w:t xml:space="preserve">The Authority’s net expenditure </w:t>
      </w:r>
      <w:r w:rsidR="009E2370">
        <w:rPr>
          <w:rFonts w:ascii="Arial" w:hAnsi="Arial" w:cs="Arial"/>
          <w:sz w:val="24"/>
          <w:szCs w:val="24"/>
        </w:rPr>
        <w:t>for 2016/17</w:t>
      </w:r>
      <w:r w:rsidR="00854AA9">
        <w:rPr>
          <w:rFonts w:ascii="Arial" w:hAnsi="Arial" w:cs="Arial"/>
          <w:sz w:val="24"/>
          <w:szCs w:val="24"/>
        </w:rPr>
        <w:t xml:space="preserve"> </w:t>
      </w:r>
      <w:r w:rsidR="009E2370">
        <w:rPr>
          <w:rFonts w:ascii="Arial" w:hAnsi="Arial" w:cs="Arial"/>
          <w:sz w:val="24"/>
          <w:szCs w:val="24"/>
        </w:rPr>
        <w:t>is</w:t>
      </w:r>
      <w:r w:rsidRPr="00FB427C">
        <w:rPr>
          <w:rFonts w:ascii="Arial" w:hAnsi="Arial" w:cs="Arial"/>
          <w:sz w:val="24"/>
          <w:szCs w:val="24"/>
        </w:rPr>
        <w:t xml:space="preserve"> determined by the Welsh Government, by allocating the annu</w:t>
      </w:r>
      <w:r w:rsidR="00854AA9">
        <w:rPr>
          <w:rFonts w:ascii="Arial" w:hAnsi="Arial" w:cs="Arial"/>
          <w:sz w:val="24"/>
          <w:szCs w:val="24"/>
        </w:rPr>
        <w:t>al National Park Grant and levy</w:t>
      </w:r>
      <w:r w:rsidRPr="00FB427C">
        <w:rPr>
          <w:rFonts w:ascii="Arial" w:hAnsi="Arial" w:cs="Arial"/>
          <w:sz w:val="24"/>
          <w:szCs w:val="24"/>
        </w:rPr>
        <w:t xml:space="preserve"> at</w:t>
      </w:r>
      <w:r w:rsidR="009E2370">
        <w:rPr>
          <w:rFonts w:ascii="Arial" w:hAnsi="Arial" w:cs="Arial"/>
          <w:sz w:val="24"/>
          <w:szCs w:val="24"/>
        </w:rPr>
        <w:t xml:space="preserve"> £3,939,000 a reduction of 6% from </w:t>
      </w:r>
      <w:r w:rsidR="009E2370" w:rsidRPr="00FB427C">
        <w:rPr>
          <w:rFonts w:ascii="Arial" w:hAnsi="Arial" w:cs="Arial"/>
          <w:sz w:val="24"/>
          <w:szCs w:val="24"/>
        </w:rPr>
        <w:t>£</w:t>
      </w:r>
      <w:r w:rsidRPr="00C665FA">
        <w:rPr>
          <w:rFonts w:ascii="Arial" w:hAnsi="Arial" w:cs="Arial"/>
          <w:sz w:val="24"/>
          <w:szCs w:val="24"/>
        </w:rPr>
        <w:t>4,</w:t>
      </w:r>
      <w:r w:rsidR="009E2370">
        <w:rPr>
          <w:rFonts w:ascii="Arial" w:hAnsi="Arial" w:cs="Arial"/>
          <w:sz w:val="24"/>
          <w:szCs w:val="24"/>
        </w:rPr>
        <w:t>192</w:t>
      </w:r>
      <w:r>
        <w:rPr>
          <w:rFonts w:ascii="Arial" w:hAnsi="Arial" w:cs="Arial"/>
          <w:sz w:val="24"/>
          <w:szCs w:val="24"/>
        </w:rPr>
        <w:t>,</w:t>
      </w:r>
      <w:r w:rsidR="00854AA9">
        <w:rPr>
          <w:rFonts w:ascii="Arial" w:hAnsi="Arial" w:cs="Arial"/>
          <w:sz w:val="24"/>
          <w:szCs w:val="24"/>
        </w:rPr>
        <w:t>000</w:t>
      </w:r>
      <w:r w:rsidRPr="00526671">
        <w:rPr>
          <w:rFonts w:ascii="Arial" w:hAnsi="Arial" w:cs="Arial"/>
          <w:sz w:val="24"/>
          <w:szCs w:val="24"/>
        </w:rPr>
        <w:t xml:space="preserve"> </w:t>
      </w:r>
      <w:r w:rsidR="009E2370">
        <w:rPr>
          <w:rFonts w:ascii="Arial" w:hAnsi="Arial" w:cs="Arial"/>
          <w:sz w:val="24"/>
          <w:szCs w:val="24"/>
        </w:rPr>
        <w:t xml:space="preserve">the previous year, and </w:t>
      </w:r>
      <w:r w:rsidRPr="00FB427C">
        <w:rPr>
          <w:rFonts w:ascii="Arial" w:hAnsi="Arial" w:cs="Arial"/>
          <w:sz w:val="24"/>
          <w:szCs w:val="24"/>
        </w:rPr>
        <w:t xml:space="preserve">with </w:t>
      </w:r>
      <w:r w:rsidR="00854AA9">
        <w:rPr>
          <w:rFonts w:ascii="Arial" w:hAnsi="Arial" w:cs="Arial"/>
          <w:sz w:val="24"/>
          <w:szCs w:val="24"/>
        </w:rPr>
        <w:t>no</w:t>
      </w:r>
      <w:r w:rsidRPr="00FB427C">
        <w:rPr>
          <w:rFonts w:ascii="Arial" w:hAnsi="Arial" w:cs="Arial"/>
          <w:sz w:val="24"/>
          <w:szCs w:val="24"/>
        </w:rPr>
        <w:t xml:space="preserve"> additional capital grant</w:t>
      </w:r>
      <w:r>
        <w:rPr>
          <w:rFonts w:ascii="Arial" w:hAnsi="Arial" w:cs="Arial"/>
          <w:sz w:val="24"/>
          <w:szCs w:val="24"/>
        </w:rPr>
        <w:t xml:space="preserve">.  </w:t>
      </w:r>
      <w:r w:rsidR="00854AA9">
        <w:rPr>
          <w:rFonts w:ascii="Arial" w:hAnsi="Arial" w:cs="Arial"/>
          <w:sz w:val="24"/>
          <w:szCs w:val="24"/>
        </w:rPr>
        <w:t>Locally generated income of about £1.4m is raised from planning fees, admissions, merchandise sales, car parks etc.</w:t>
      </w:r>
    </w:p>
    <w:p w:rsidR="00766DD8" w:rsidRPr="009D1F2C" w:rsidRDefault="00766DD8">
      <w:pPr>
        <w:rPr>
          <w:rFonts w:ascii="Arial" w:hAnsi="Arial" w:cs="Arial"/>
        </w:rPr>
      </w:pPr>
    </w:p>
    <w:p w:rsidR="00040A2B" w:rsidRDefault="00040A2B">
      <w:pPr>
        <w:rPr>
          <w:rFonts w:ascii="Arial" w:hAnsi="Arial" w:cs="Arial"/>
        </w:rPr>
      </w:pPr>
    </w:p>
    <w:p w:rsidR="00CB43E9" w:rsidRDefault="00CB43E9">
      <w:pPr>
        <w:rPr>
          <w:rFonts w:ascii="Arial" w:hAnsi="Arial" w:cs="Arial"/>
        </w:rPr>
      </w:pPr>
    </w:p>
    <w:p w:rsidR="00CB43E9" w:rsidRDefault="00CB43E9">
      <w:pPr>
        <w:rPr>
          <w:rFonts w:ascii="Arial" w:hAnsi="Arial" w:cs="Arial"/>
        </w:rPr>
      </w:pPr>
    </w:p>
    <w:p w:rsidR="00CB43E9" w:rsidRDefault="00CB43E9">
      <w:pPr>
        <w:rPr>
          <w:rFonts w:ascii="Arial" w:hAnsi="Arial" w:cs="Arial"/>
        </w:rPr>
      </w:pPr>
    </w:p>
    <w:p w:rsidR="00CB43E9" w:rsidRDefault="00CB43E9">
      <w:pPr>
        <w:rPr>
          <w:rFonts w:ascii="Arial" w:hAnsi="Arial" w:cs="Arial"/>
        </w:rPr>
      </w:pPr>
    </w:p>
    <w:p w:rsidR="00CB43E9" w:rsidRPr="00CB43E9" w:rsidRDefault="00CB43E9">
      <w:pPr>
        <w:rPr>
          <w:rFonts w:ascii="Arial" w:hAnsi="Arial" w:cs="Arial"/>
          <w:b/>
        </w:rPr>
      </w:pPr>
      <w:r>
        <w:rPr>
          <w:rFonts w:ascii="Arial" w:hAnsi="Arial" w:cs="Arial"/>
          <w:b/>
        </w:rPr>
        <w:t>Financial Information 2014/15</w:t>
      </w:r>
    </w:p>
    <w:p w:rsidR="0001214B" w:rsidRDefault="00D84B64">
      <w:pPr>
        <w:rPr>
          <w:rFonts w:ascii="Arial" w:hAnsi="Arial" w:cs="Arial"/>
        </w:rPr>
      </w:pPr>
      <w:r>
        <w:rPr>
          <w:noProof/>
          <w:lang w:eastAsia="en-GB"/>
        </w:rPr>
        <w:drawing>
          <wp:inline distT="0" distB="0" distL="0" distR="0" wp14:anchorId="1BF88CA7" wp14:editId="7F5A07C4">
            <wp:extent cx="5153025" cy="352425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43E9" w:rsidRPr="009D1F2C" w:rsidRDefault="00CB43E9">
      <w:pPr>
        <w:rPr>
          <w:rFonts w:ascii="Arial" w:hAnsi="Arial" w:cs="Arial"/>
        </w:rPr>
      </w:pPr>
      <w:r>
        <w:rPr>
          <w:noProof/>
          <w:lang w:eastAsia="en-GB"/>
        </w:rPr>
        <w:drawing>
          <wp:inline distT="0" distB="0" distL="0" distR="0" wp14:anchorId="6369F25D" wp14:editId="7283C634">
            <wp:extent cx="5153026" cy="3319465"/>
            <wp:effectExtent l="0" t="0" r="9525" b="146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3DB7" w:rsidRDefault="006B3DB7">
      <w:pPr>
        <w:rPr>
          <w:rFonts w:ascii="Arial" w:hAnsi="Arial" w:cs="Arial"/>
          <w:b/>
        </w:rPr>
      </w:pPr>
    </w:p>
    <w:p w:rsidR="00790F4C" w:rsidRPr="00854939" w:rsidRDefault="00790F4C">
      <w:pPr>
        <w:rPr>
          <w:rFonts w:ascii="Arial" w:hAnsi="Arial" w:cs="Arial"/>
        </w:rPr>
      </w:pPr>
      <w:r w:rsidRPr="002D7479">
        <w:rPr>
          <w:rFonts w:ascii="Arial" w:hAnsi="Arial" w:cs="Arial"/>
        </w:rPr>
        <w:t xml:space="preserve">In addition the </w:t>
      </w:r>
      <w:r>
        <w:rPr>
          <w:rFonts w:ascii="Arial" w:hAnsi="Arial" w:cs="Arial"/>
        </w:rPr>
        <w:t xml:space="preserve">Authority incurred £549,000 capital expenditure </w:t>
      </w:r>
      <w:r w:rsidR="009E2370">
        <w:rPr>
          <w:rFonts w:ascii="Arial" w:hAnsi="Arial" w:cs="Arial"/>
        </w:rPr>
        <w:t>mostly funded from external grants.</w:t>
      </w:r>
    </w:p>
    <w:p w:rsidR="00CB43E9" w:rsidRDefault="00CB43E9">
      <w:pPr>
        <w:rPr>
          <w:rFonts w:ascii="Arial" w:hAnsi="Arial" w:cs="Arial"/>
          <w:b/>
        </w:rPr>
      </w:pPr>
      <w:r>
        <w:rPr>
          <w:rFonts w:ascii="Arial" w:hAnsi="Arial" w:cs="Arial"/>
          <w:b/>
        </w:rPr>
        <w:br w:type="page"/>
      </w:r>
    </w:p>
    <w:p w:rsidR="00040A2B" w:rsidRDefault="00040A2B">
      <w:pPr>
        <w:rPr>
          <w:rFonts w:ascii="Arial" w:hAnsi="Arial" w:cs="Arial"/>
          <w:b/>
        </w:rPr>
      </w:pPr>
      <w:r w:rsidRPr="009D1F2C">
        <w:rPr>
          <w:rFonts w:ascii="Arial" w:hAnsi="Arial" w:cs="Arial"/>
          <w:b/>
        </w:rPr>
        <w:lastRenderedPageBreak/>
        <w:t>WELSH GOVERNMENT’S WELL-BEING GOALS</w:t>
      </w:r>
    </w:p>
    <w:p w:rsidR="00936120" w:rsidRPr="000A2EA2" w:rsidRDefault="00936120">
      <w:pPr>
        <w:rPr>
          <w:rFonts w:ascii="Arial" w:hAnsi="Arial" w:cs="Arial"/>
        </w:rPr>
      </w:pPr>
      <w:r w:rsidRPr="000A2EA2">
        <w:rPr>
          <w:rFonts w:ascii="Arial" w:hAnsi="Arial" w:cs="Arial"/>
        </w:rPr>
        <w:t>This Corporate Plan has been prepared with a view of taking account of the requirements of the Well-Being of Future Generations Act. The Authority is a member of the Pembrokeshire Public Service Board and is contributing to work to develop the Pembro</w:t>
      </w:r>
      <w:r w:rsidR="000A2EA2">
        <w:rPr>
          <w:rFonts w:ascii="Arial" w:hAnsi="Arial" w:cs="Arial"/>
        </w:rPr>
        <w:t>k</w:t>
      </w:r>
      <w:r w:rsidRPr="000A2EA2">
        <w:rPr>
          <w:rFonts w:ascii="Arial" w:hAnsi="Arial" w:cs="Arial"/>
        </w:rPr>
        <w:t xml:space="preserve">eshire Well-being Assessment which will lead to the creation of the Local Well-Being Plan. </w:t>
      </w:r>
      <w:r w:rsidR="0069283C">
        <w:rPr>
          <w:rFonts w:ascii="Arial" w:hAnsi="Arial" w:cs="Arial"/>
        </w:rPr>
        <w:t xml:space="preserve">The Authority will set its well-being goals when the Pembrokeshire Well-being Plan has been agreed. </w:t>
      </w:r>
      <w:r w:rsidRPr="000A2EA2">
        <w:rPr>
          <w:rFonts w:ascii="Arial" w:hAnsi="Arial" w:cs="Arial"/>
        </w:rPr>
        <w:t xml:space="preserve">The Welsh </w:t>
      </w:r>
      <w:r>
        <w:rPr>
          <w:rFonts w:ascii="Arial" w:hAnsi="Arial" w:cs="Arial"/>
        </w:rPr>
        <w:t>Government has identified the following outcomes for public authorities to deliver.</w:t>
      </w:r>
    </w:p>
    <w:tbl>
      <w:tblPr>
        <w:tblStyle w:val="TableGrid"/>
        <w:tblW w:w="0" w:type="auto"/>
        <w:tblLook w:val="04A0" w:firstRow="1" w:lastRow="0" w:firstColumn="1" w:lastColumn="0" w:noHBand="0" w:noVBand="1"/>
      </w:tblPr>
      <w:tblGrid>
        <w:gridCol w:w="2093"/>
        <w:gridCol w:w="7087"/>
      </w:tblGrid>
      <w:tr w:rsidR="00040A2B" w:rsidRPr="009D1F2C" w:rsidTr="009D481F">
        <w:tc>
          <w:tcPr>
            <w:tcW w:w="2093" w:type="dxa"/>
            <w:tcBorders>
              <w:bottom w:val="single" w:sz="4" w:space="0" w:color="auto"/>
            </w:tcBorders>
          </w:tcPr>
          <w:p w:rsidR="00040A2B" w:rsidRPr="009D1F2C" w:rsidRDefault="00040A2B" w:rsidP="002C295F">
            <w:pPr>
              <w:autoSpaceDE w:val="0"/>
              <w:autoSpaceDN w:val="0"/>
              <w:adjustRightInd w:val="0"/>
              <w:rPr>
                <w:rFonts w:ascii="Arial" w:hAnsi="Arial" w:cs="Arial"/>
                <w:sz w:val="24"/>
                <w:szCs w:val="24"/>
              </w:rPr>
            </w:pPr>
            <w:r w:rsidRPr="009D1F2C">
              <w:rPr>
                <w:rFonts w:ascii="Arial" w:hAnsi="Arial" w:cs="Arial"/>
                <w:b/>
                <w:bCs/>
                <w:sz w:val="24"/>
                <w:szCs w:val="24"/>
              </w:rPr>
              <w:t>Goal</w:t>
            </w:r>
          </w:p>
        </w:tc>
        <w:tc>
          <w:tcPr>
            <w:tcW w:w="7087" w:type="dxa"/>
          </w:tcPr>
          <w:p w:rsidR="00040A2B" w:rsidRPr="009D1F2C" w:rsidRDefault="00040A2B" w:rsidP="002C295F">
            <w:pPr>
              <w:autoSpaceDE w:val="0"/>
              <w:autoSpaceDN w:val="0"/>
              <w:adjustRightInd w:val="0"/>
              <w:rPr>
                <w:rFonts w:ascii="Arial" w:hAnsi="Arial" w:cs="Arial"/>
                <w:sz w:val="24"/>
                <w:szCs w:val="24"/>
              </w:rPr>
            </w:pPr>
            <w:r w:rsidRPr="009D1F2C">
              <w:rPr>
                <w:rFonts w:ascii="Arial" w:hAnsi="Arial" w:cs="Arial"/>
                <w:b/>
                <w:bCs/>
                <w:sz w:val="24"/>
                <w:szCs w:val="24"/>
              </w:rPr>
              <w:t>Description of the goal</w:t>
            </w:r>
          </w:p>
        </w:tc>
      </w:tr>
      <w:tr w:rsidR="00040A2B" w:rsidRPr="009D1F2C" w:rsidTr="009D481F">
        <w:tc>
          <w:tcPr>
            <w:tcW w:w="2093" w:type="dxa"/>
            <w:tcBorders>
              <w:bottom w:val="single" w:sz="4" w:space="0" w:color="auto"/>
            </w:tcBorders>
            <w:shd w:val="clear" w:color="auto" w:fill="F7EA3A"/>
          </w:tcPr>
          <w:p w:rsidR="00040A2B" w:rsidRPr="009D1F2C" w:rsidRDefault="00040A2B" w:rsidP="002C295F">
            <w:pPr>
              <w:autoSpaceDE w:val="0"/>
              <w:autoSpaceDN w:val="0"/>
              <w:adjustRightInd w:val="0"/>
              <w:rPr>
                <w:rFonts w:ascii="Arial" w:hAnsi="Arial" w:cs="Arial"/>
                <w:sz w:val="24"/>
                <w:szCs w:val="24"/>
              </w:rPr>
            </w:pPr>
            <w:r w:rsidRPr="009D1F2C">
              <w:rPr>
                <w:rFonts w:ascii="Arial" w:hAnsi="Arial" w:cs="Arial"/>
                <w:sz w:val="24"/>
                <w:szCs w:val="24"/>
              </w:rPr>
              <w:t xml:space="preserve">A prosperous Wales. </w:t>
            </w:r>
          </w:p>
        </w:tc>
        <w:tc>
          <w:tcPr>
            <w:tcW w:w="7087" w:type="dxa"/>
          </w:tcPr>
          <w:p w:rsidR="00040A2B" w:rsidRPr="009D1F2C" w:rsidRDefault="00040A2B" w:rsidP="002C295F">
            <w:pPr>
              <w:autoSpaceDE w:val="0"/>
              <w:autoSpaceDN w:val="0"/>
              <w:adjustRightInd w:val="0"/>
              <w:rPr>
                <w:rFonts w:ascii="Arial" w:hAnsi="Arial" w:cs="Arial"/>
                <w:sz w:val="24"/>
                <w:szCs w:val="24"/>
              </w:rPr>
            </w:pPr>
            <w:r w:rsidRPr="009D1F2C">
              <w:rPr>
                <w:rFonts w:ascii="Arial" w:hAnsi="Arial" w:cs="Arial"/>
                <w:sz w:val="24"/>
                <w:szCs w:val="24"/>
              </w:rPr>
              <w:t>An innovative, productive and low carbon society which recognises the limits of the global environment and therefore uses resources efficiently and proportionately (including acting on climate change); and which develops a skilled and well-educated population in an economy which generates wealth and provides employment opportunities, allowing people to take advantage of the wealth generated through securing decent work.</w:t>
            </w:r>
          </w:p>
        </w:tc>
      </w:tr>
      <w:tr w:rsidR="00040A2B" w:rsidRPr="009D1F2C" w:rsidTr="009D481F">
        <w:tc>
          <w:tcPr>
            <w:tcW w:w="2093" w:type="dxa"/>
            <w:tcBorders>
              <w:bottom w:val="single" w:sz="4" w:space="0" w:color="auto"/>
            </w:tcBorders>
            <w:shd w:val="clear" w:color="auto" w:fill="DC911B"/>
          </w:tcPr>
          <w:p w:rsidR="00040A2B" w:rsidRPr="009D1F2C" w:rsidRDefault="00040A2B" w:rsidP="002C295F">
            <w:pPr>
              <w:autoSpaceDE w:val="0"/>
              <w:autoSpaceDN w:val="0"/>
              <w:adjustRightInd w:val="0"/>
              <w:rPr>
                <w:rFonts w:ascii="Arial" w:hAnsi="Arial" w:cs="Arial"/>
                <w:sz w:val="24"/>
                <w:szCs w:val="24"/>
              </w:rPr>
            </w:pPr>
            <w:r w:rsidRPr="009D1F2C">
              <w:rPr>
                <w:rFonts w:ascii="Arial" w:hAnsi="Arial" w:cs="Arial"/>
                <w:sz w:val="24"/>
                <w:szCs w:val="24"/>
              </w:rPr>
              <w:t xml:space="preserve">A resilient Wales. </w:t>
            </w:r>
          </w:p>
        </w:tc>
        <w:tc>
          <w:tcPr>
            <w:tcW w:w="7087" w:type="dxa"/>
          </w:tcPr>
          <w:p w:rsidR="00040A2B" w:rsidRPr="009D1F2C" w:rsidRDefault="00040A2B" w:rsidP="002C295F">
            <w:pPr>
              <w:autoSpaceDE w:val="0"/>
              <w:autoSpaceDN w:val="0"/>
              <w:adjustRightInd w:val="0"/>
              <w:rPr>
                <w:rFonts w:ascii="Arial" w:hAnsi="Arial" w:cs="Arial"/>
                <w:sz w:val="24"/>
                <w:szCs w:val="24"/>
              </w:rPr>
            </w:pPr>
            <w:r w:rsidRPr="009D1F2C">
              <w:rPr>
                <w:rFonts w:ascii="Arial" w:hAnsi="Arial" w:cs="Arial"/>
                <w:sz w:val="24"/>
                <w:szCs w:val="24"/>
              </w:rPr>
              <w:t>A nation which maintains and enhances a biodiverse natural environment with healthy functioning ecosystems that support social, economic and ecological resilience and the capacity to adapt to change (for example climate change).</w:t>
            </w:r>
          </w:p>
        </w:tc>
      </w:tr>
      <w:tr w:rsidR="00040A2B" w:rsidRPr="009D1F2C" w:rsidTr="009D481F">
        <w:tc>
          <w:tcPr>
            <w:tcW w:w="2093" w:type="dxa"/>
            <w:tcBorders>
              <w:bottom w:val="single" w:sz="4" w:space="0" w:color="auto"/>
            </w:tcBorders>
            <w:shd w:val="clear" w:color="auto" w:fill="C7362F"/>
          </w:tcPr>
          <w:p w:rsidR="00040A2B" w:rsidRPr="009D1F2C" w:rsidRDefault="00040A2B" w:rsidP="002C295F">
            <w:pPr>
              <w:autoSpaceDE w:val="0"/>
              <w:autoSpaceDN w:val="0"/>
              <w:adjustRightInd w:val="0"/>
              <w:rPr>
                <w:rFonts w:ascii="Arial" w:hAnsi="Arial" w:cs="Arial"/>
                <w:sz w:val="24"/>
                <w:szCs w:val="24"/>
              </w:rPr>
            </w:pPr>
            <w:r w:rsidRPr="009D1F2C">
              <w:rPr>
                <w:rFonts w:ascii="Arial" w:hAnsi="Arial" w:cs="Arial"/>
                <w:sz w:val="24"/>
                <w:szCs w:val="24"/>
              </w:rPr>
              <w:t xml:space="preserve">A healthier Wales. </w:t>
            </w:r>
          </w:p>
        </w:tc>
        <w:tc>
          <w:tcPr>
            <w:tcW w:w="7087" w:type="dxa"/>
          </w:tcPr>
          <w:p w:rsidR="00040A2B" w:rsidRPr="009D1F2C" w:rsidRDefault="00040A2B" w:rsidP="002C295F">
            <w:pPr>
              <w:autoSpaceDE w:val="0"/>
              <w:autoSpaceDN w:val="0"/>
              <w:adjustRightInd w:val="0"/>
              <w:rPr>
                <w:rFonts w:ascii="Arial" w:hAnsi="Arial" w:cs="Arial"/>
                <w:sz w:val="24"/>
                <w:szCs w:val="24"/>
              </w:rPr>
            </w:pPr>
            <w:r w:rsidRPr="009D1F2C">
              <w:rPr>
                <w:rFonts w:ascii="Arial" w:hAnsi="Arial" w:cs="Arial"/>
                <w:sz w:val="24"/>
                <w:szCs w:val="24"/>
              </w:rPr>
              <w:t>A society in which people’s physical and mental well-being is maximised and in which choices and behaviours that benefit future health are understood.</w:t>
            </w:r>
          </w:p>
        </w:tc>
      </w:tr>
      <w:tr w:rsidR="00040A2B" w:rsidRPr="009D1F2C" w:rsidTr="00BA480A">
        <w:tc>
          <w:tcPr>
            <w:tcW w:w="2093" w:type="dxa"/>
            <w:tcBorders>
              <w:bottom w:val="single" w:sz="4" w:space="0" w:color="auto"/>
            </w:tcBorders>
            <w:shd w:val="clear" w:color="auto" w:fill="A91D26"/>
          </w:tcPr>
          <w:p w:rsidR="00040A2B" w:rsidRPr="009D1F2C" w:rsidRDefault="00040A2B" w:rsidP="002C295F">
            <w:pPr>
              <w:autoSpaceDE w:val="0"/>
              <w:autoSpaceDN w:val="0"/>
              <w:adjustRightInd w:val="0"/>
              <w:rPr>
                <w:rFonts w:ascii="Arial" w:hAnsi="Arial" w:cs="Arial"/>
                <w:sz w:val="24"/>
                <w:szCs w:val="24"/>
              </w:rPr>
            </w:pPr>
            <w:r w:rsidRPr="009D1F2C">
              <w:rPr>
                <w:rFonts w:ascii="Arial" w:hAnsi="Arial" w:cs="Arial"/>
                <w:sz w:val="24"/>
                <w:szCs w:val="24"/>
              </w:rPr>
              <w:t xml:space="preserve">A more equal Wales. </w:t>
            </w:r>
          </w:p>
        </w:tc>
        <w:tc>
          <w:tcPr>
            <w:tcW w:w="7087" w:type="dxa"/>
          </w:tcPr>
          <w:p w:rsidR="00040A2B" w:rsidRPr="009D1F2C" w:rsidRDefault="00040A2B" w:rsidP="002C295F">
            <w:pPr>
              <w:autoSpaceDE w:val="0"/>
              <w:autoSpaceDN w:val="0"/>
              <w:adjustRightInd w:val="0"/>
              <w:rPr>
                <w:rFonts w:ascii="Arial" w:hAnsi="Arial" w:cs="Arial"/>
                <w:sz w:val="24"/>
                <w:szCs w:val="24"/>
              </w:rPr>
            </w:pPr>
            <w:r w:rsidRPr="009D1F2C">
              <w:rPr>
                <w:rFonts w:ascii="Arial" w:hAnsi="Arial" w:cs="Arial"/>
                <w:sz w:val="24"/>
                <w:szCs w:val="24"/>
              </w:rPr>
              <w:t>A society that enables people to fulfil their potential no matter what their background or circumstances (including their socio economic background and circumstances).</w:t>
            </w:r>
          </w:p>
        </w:tc>
      </w:tr>
      <w:tr w:rsidR="00040A2B" w:rsidRPr="009D1F2C" w:rsidTr="00BA480A">
        <w:tc>
          <w:tcPr>
            <w:tcW w:w="2093" w:type="dxa"/>
            <w:tcBorders>
              <w:bottom w:val="single" w:sz="4" w:space="0" w:color="auto"/>
            </w:tcBorders>
            <w:shd w:val="clear" w:color="auto" w:fill="313280"/>
          </w:tcPr>
          <w:p w:rsidR="00040A2B" w:rsidRPr="009D1F2C" w:rsidRDefault="00040A2B" w:rsidP="002C295F">
            <w:pPr>
              <w:autoSpaceDE w:val="0"/>
              <w:autoSpaceDN w:val="0"/>
              <w:adjustRightInd w:val="0"/>
              <w:rPr>
                <w:rFonts w:ascii="Arial" w:hAnsi="Arial" w:cs="Arial"/>
                <w:sz w:val="24"/>
                <w:szCs w:val="24"/>
              </w:rPr>
            </w:pPr>
            <w:r w:rsidRPr="009D1F2C">
              <w:rPr>
                <w:rFonts w:ascii="Arial" w:hAnsi="Arial" w:cs="Arial"/>
                <w:sz w:val="24"/>
                <w:szCs w:val="24"/>
              </w:rPr>
              <w:t>A Wales of cohesive communities</w:t>
            </w:r>
          </w:p>
        </w:tc>
        <w:tc>
          <w:tcPr>
            <w:tcW w:w="7087" w:type="dxa"/>
          </w:tcPr>
          <w:p w:rsidR="00040A2B" w:rsidRPr="009D1F2C" w:rsidRDefault="00040A2B" w:rsidP="002C295F">
            <w:pPr>
              <w:autoSpaceDE w:val="0"/>
              <w:autoSpaceDN w:val="0"/>
              <w:adjustRightInd w:val="0"/>
              <w:rPr>
                <w:rFonts w:ascii="Arial" w:hAnsi="Arial" w:cs="Arial"/>
                <w:sz w:val="24"/>
                <w:szCs w:val="24"/>
              </w:rPr>
            </w:pPr>
            <w:r w:rsidRPr="009D1F2C">
              <w:rPr>
                <w:rFonts w:ascii="Arial" w:hAnsi="Arial" w:cs="Arial"/>
                <w:sz w:val="24"/>
                <w:szCs w:val="24"/>
              </w:rPr>
              <w:t>Attractive, viable, safe and well connected communities</w:t>
            </w:r>
          </w:p>
        </w:tc>
      </w:tr>
      <w:tr w:rsidR="00040A2B" w:rsidRPr="009D1F2C" w:rsidTr="00BA480A">
        <w:trPr>
          <w:cantSplit/>
        </w:trPr>
        <w:tc>
          <w:tcPr>
            <w:tcW w:w="2093" w:type="dxa"/>
            <w:tcBorders>
              <w:bottom w:val="single" w:sz="4" w:space="0" w:color="auto"/>
            </w:tcBorders>
            <w:shd w:val="clear" w:color="auto" w:fill="4570B4"/>
          </w:tcPr>
          <w:p w:rsidR="00040A2B" w:rsidRPr="009D1F2C" w:rsidRDefault="00040A2B" w:rsidP="002C295F">
            <w:pPr>
              <w:autoSpaceDE w:val="0"/>
              <w:autoSpaceDN w:val="0"/>
              <w:adjustRightInd w:val="0"/>
              <w:rPr>
                <w:rFonts w:ascii="Arial" w:hAnsi="Arial" w:cs="Arial"/>
                <w:sz w:val="24"/>
                <w:szCs w:val="24"/>
              </w:rPr>
            </w:pPr>
            <w:r w:rsidRPr="009D1F2C">
              <w:rPr>
                <w:rFonts w:ascii="Arial" w:hAnsi="Arial" w:cs="Arial"/>
                <w:sz w:val="24"/>
                <w:szCs w:val="24"/>
              </w:rPr>
              <w:t>A Wales of vibrant culture and thriving Welsh language.</w:t>
            </w:r>
          </w:p>
        </w:tc>
        <w:tc>
          <w:tcPr>
            <w:tcW w:w="7087" w:type="dxa"/>
          </w:tcPr>
          <w:p w:rsidR="00040A2B" w:rsidRPr="009D1F2C" w:rsidRDefault="00040A2B" w:rsidP="002C295F">
            <w:pPr>
              <w:autoSpaceDE w:val="0"/>
              <w:autoSpaceDN w:val="0"/>
              <w:adjustRightInd w:val="0"/>
              <w:rPr>
                <w:rFonts w:ascii="Arial" w:hAnsi="Arial" w:cs="Arial"/>
                <w:sz w:val="24"/>
                <w:szCs w:val="24"/>
              </w:rPr>
            </w:pPr>
            <w:r w:rsidRPr="009D1F2C">
              <w:rPr>
                <w:rFonts w:ascii="Arial" w:hAnsi="Arial" w:cs="Arial"/>
                <w:sz w:val="24"/>
                <w:szCs w:val="24"/>
              </w:rPr>
              <w:t>A society that promotes and protects culture, heritage and the Welsh language, and which encourages people to participate in the arts, and sports and recreation.</w:t>
            </w:r>
          </w:p>
        </w:tc>
      </w:tr>
      <w:tr w:rsidR="00040A2B" w:rsidRPr="009D1F2C" w:rsidTr="00BA480A">
        <w:trPr>
          <w:cantSplit/>
        </w:trPr>
        <w:tc>
          <w:tcPr>
            <w:tcW w:w="2093" w:type="dxa"/>
            <w:shd w:val="clear" w:color="auto" w:fill="69A8DE"/>
          </w:tcPr>
          <w:p w:rsidR="00040A2B" w:rsidRPr="009D1F2C" w:rsidRDefault="00040A2B" w:rsidP="002C295F">
            <w:pPr>
              <w:autoSpaceDE w:val="0"/>
              <w:autoSpaceDN w:val="0"/>
              <w:adjustRightInd w:val="0"/>
              <w:rPr>
                <w:rFonts w:ascii="Arial" w:hAnsi="Arial" w:cs="Arial"/>
                <w:sz w:val="24"/>
                <w:szCs w:val="24"/>
              </w:rPr>
            </w:pPr>
            <w:r w:rsidRPr="009D1F2C">
              <w:rPr>
                <w:rFonts w:ascii="Arial" w:hAnsi="Arial" w:cs="Arial"/>
                <w:sz w:val="24"/>
                <w:szCs w:val="24"/>
              </w:rPr>
              <w:t>A globally responsible Wales.</w:t>
            </w:r>
          </w:p>
        </w:tc>
        <w:tc>
          <w:tcPr>
            <w:tcW w:w="7087" w:type="dxa"/>
          </w:tcPr>
          <w:p w:rsidR="00040A2B" w:rsidRPr="009D1F2C" w:rsidRDefault="00040A2B" w:rsidP="002C295F">
            <w:pPr>
              <w:autoSpaceDE w:val="0"/>
              <w:autoSpaceDN w:val="0"/>
              <w:adjustRightInd w:val="0"/>
              <w:rPr>
                <w:rFonts w:ascii="Arial" w:hAnsi="Arial" w:cs="Arial"/>
                <w:sz w:val="24"/>
                <w:szCs w:val="24"/>
              </w:rPr>
            </w:pPr>
            <w:r w:rsidRPr="009D1F2C">
              <w:rPr>
                <w:rFonts w:ascii="Arial" w:hAnsi="Arial" w:cs="Arial"/>
                <w:sz w:val="24"/>
                <w:szCs w:val="24"/>
              </w:rPr>
              <w:t>A nation which, when doing anything to improve the economic, social, environmental and cultural well-being of Wales, takes account of whether doing such a thing may make a positive contribution to global well-being.</w:t>
            </w:r>
          </w:p>
        </w:tc>
      </w:tr>
    </w:tbl>
    <w:p w:rsidR="00854AA9" w:rsidRDefault="00854AA9" w:rsidP="00854AA9">
      <w:pPr>
        <w:ind w:left="360"/>
        <w:rPr>
          <w:rFonts w:ascii="Arial" w:hAnsi="Arial" w:cs="Arial"/>
        </w:rPr>
      </w:pPr>
    </w:p>
    <w:p w:rsidR="00040A2B" w:rsidRPr="009D1F2C" w:rsidRDefault="00040A2B">
      <w:pPr>
        <w:rPr>
          <w:rFonts w:ascii="Arial" w:hAnsi="Arial" w:cs="Arial"/>
        </w:rPr>
      </w:pPr>
      <w:r w:rsidRPr="009D1F2C">
        <w:rPr>
          <w:rFonts w:ascii="Arial" w:hAnsi="Arial" w:cs="Arial"/>
        </w:rPr>
        <w:br w:type="page"/>
      </w:r>
    </w:p>
    <w:p w:rsidR="0072461C" w:rsidRDefault="0072461C" w:rsidP="0072461C">
      <w:pPr>
        <w:rPr>
          <w:rFonts w:ascii="Arial" w:hAnsi="Arial" w:cs="Arial"/>
          <w:sz w:val="24"/>
        </w:rPr>
      </w:pPr>
      <w:r>
        <w:rPr>
          <w:rFonts w:ascii="Arial" w:hAnsi="Arial" w:cs="Arial"/>
          <w:b/>
          <w:sz w:val="24"/>
        </w:rPr>
        <w:lastRenderedPageBreak/>
        <w:t>Well-being Objectives</w:t>
      </w:r>
    </w:p>
    <w:p w:rsidR="0072461C" w:rsidRPr="0072461C" w:rsidRDefault="00936120" w:rsidP="0072461C">
      <w:pPr>
        <w:rPr>
          <w:rFonts w:ascii="Arial" w:hAnsi="Arial" w:cs="Arial"/>
          <w:sz w:val="24"/>
        </w:rPr>
      </w:pPr>
      <w:r>
        <w:rPr>
          <w:rFonts w:ascii="Arial" w:hAnsi="Arial" w:cs="Arial"/>
          <w:sz w:val="24"/>
        </w:rPr>
        <w:t>While the Pembrokeshire Well-being Assessment and Well–being Plan have not been completed (</w:t>
      </w:r>
      <w:r w:rsidR="00BE2EC9">
        <w:rPr>
          <w:rFonts w:ascii="Arial" w:hAnsi="Arial" w:cs="Arial"/>
          <w:sz w:val="24"/>
        </w:rPr>
        <w:t>scheduled for</w:t>
      </w:r>
      <w:r>
        <w:rPr>
          <w:rFonts w:ascii="Arial" w:hAnsi="Arial" w:cs="Arial"/>
          <w:sz w:val="24"/>
        </w:rPr>
        <w:t xml:space="preserve"> 2018)</w:t>
      </w:r>
      <w:r w:rsidR="0069283C">
        <w:rPr>
          <w:rFonts w:ascii="Arial" w:hAnsi="Arial" w:cs="Arial"/>
          <w:sz w:val="24"/>
        </w:rPr>
        <w:t>, as an interim measure the</w:t>
      </w:r>
      <w:r w:rsidR="0041322C">
        <w:rPr>
          <w:rFonts w:ascii="Arial" w:hAnsi="Arial" w:cs="Arial"/>
          <w:sz w:val="24"/>
        </w:rPr>
        <w:t xml:space="preserve"> Authority has set out </w:t>
      </w:r>
      <w:r w:rsidR="00BE2EC9">
        <w:rPr>
          <w:rFonts w:ascii="Arial" w:hAnsi="Arial" w:cs="Arial"/>
          <w:sz w:val="24"/>
        </w:rPr>
        <w:t>seven</w:t>
      </w:r>
      <w:r w:rsidR="0041322C">
        <w:rPr>
          <w:rFonts w:ascii="Arial" w:hAnsi="Arial" w:cs="Arial"/>
          <w:sz w:val="24"/>
        </w:rPr>
        <w:t xml:space="preserve"> well-being objectives which contribute to the Well-being Goals</w:t>
      </w:r>
      <w:r w:rsidR="00935649">
        <w:rPr>
          <w:rFonts w:ascii="Arial" w:hAnsi="Arial" w:cs="Arial"/>
          <w:sz w:val="24"/>
        </w:rPr>
        <w:t>. In order to continue to meet the requirements o</w:t>
      </w:r>
      <w:r w:rsidR="00BE2EC9">
        <w:rPr>
          <w:rFonts w:ascii="Arial" w:hAnsi="Arial" w:cs="Arial"/>
          <w:sz w:val="24"/>
        </w:rPr>
        <w:t>f the Local Government Measure,</w:t>
      </w:r>
      <w:r w:rsidR="00935649">
        <w:rPr>
          <w:rFonts w:ascii="Arial" w:hAnsi="Arial" w:cs="Arial"/>
          <w:sz w:val="24"/>
        </w:rPr>
        <w:t xml:space="preserve"> the agreed Well-being objectives will also be our Improvement Objectives for the next year. </w:t>
      </w:r>
    </w:p>
    <w:tbl>
      <w:tblPr>
        <w:tblStyle w:val="TableGrid"/>
        <w:tblW w:w="0" w:type="auto"/>
        <w:tblLook w:val="04A0" w:firstRow="1" w:lastRow="0" w:firstColumn="1" w:lastColumn="0" w:noHBand="0" w:noVBand="1"/>
      </w:tblPr>
      <w:tblGrid>
        <w:gridCol w:w="3227"/>
        <w:gridCol w:w="6015"/>
      </w:tblGrid>
      <w:tr w:rsidR="0072461C" w:rsidRPr="009D5712" w:rsidTr="00BE2EC9">
        <w:tc>
          <w:tcPr>
            <w:tcW w:w="3227" w:type="dxa"/>
            <w:tcBorders>
              <w:bottom w:val="single" w:sz="4" w:space="0" w:color="auto"/>
            </w:tcBorders>
          </w:tcPr>
          <w:p w:rsidR="0072461C" w:rsidRPr="00A76535" w:rsidRDefault="0041322C" w:rsidP="00A76535">
            <w:pPr>
              <w:rPr>
                <w:rFonts w:ascii="Arial" w:hAnsi="Arial" w:cs="Arial"/>
                <w:sz w:val="24"/>
                <w:szCs w:val="24"/>
              </w:rPr>
            </w:pPr>
            <w:r>
              <w:rPr>
                <w:rFonts w:ascii="Arial" w:hAnsi="Arial" w:cs="Arial"/>
                <w:b/>
                <w:sz w:val="24"/>
              </w:rPr>
              <w:t xml:space="preserve">PCNPA </w:t>
            </w:r>
            <w:r w:rsidR="0072461C">
              <w:rPr>
                <w:rFonts w:ascii="Arial" w:hAnsi="Arial" w:cs="Arial"/>
                <w:b/>
                <w:sz w:val="24"/>
              </w:rPr>
              <w:t>Well-being Objectives</w:t>
            </w:r>
          </w:p>
        </w:tc>
        <w:tc>
          <w:tcPr>
            <w:tcW w:w="6015" w:type="dxa"/>
          </w:tcPr>
          <w:p w:rsidR="0072461C" w:rsidRPr="0072461C" w:rsidRDefault="0072461C" w:rsidP="0072461C">
            <w:pPr>
              <w:jc w:val="center"/>
              <w:rPr>
                <w:rFonts w:ascii="Arial" w:hAnsi="Arial" w:cs="Arial"/>
                <w:b/>
                <w:sz w:val="24"/>
                <w:szCs w:val="24"/>
              </w:rPr>
            </w:pPr>
            <w:r w:rsidRPr="0072461C">
              <w:rPr>
                <w:rFonts w:ascii="Arial" w:hAnsi="Arial" w:cs="Arial"/>
                <w:b/>
                <w:sz w:val="24"/>
                <w:szCs w:val="24"/>
              </w:rPr>
              <w:t>Contribution to Well-being Goals</w:t>
            </w:r>
          </w:p>
        </w:tc>
      </w:tr>
      <w:tr w:rsidR="0072461C" w:rsidRPr="009D5712" w:rsidTr="00BE2EC9">
        <w:tc>
          <w:tcPr>
            <w:tcW w:w="3227" w:type="dxa"/>
            <w:tcBorders>
              <w:bottom w:val="single" w:sz="4" w:space="0" w:color="auto"/>
            </w:tcBorders>
            <w:shd w:val="clear" w:color="auto" w:fill="F7EA3A"/>
          </w:tcPr>
          <w:p w:rsidR="0072461C" w:rsidRPr="009D5712" w:rsidRDefault="0072461C" w:rsidP="00BE2EC9">
            <w:pPr>
              <w:pStyle w:val="ListParagraph"/>
              <w:numPr>
                <w:ilvl w:val="0"/>
                <w:numId w:val="12"/>
              </w:numPr>
              <w:rPr>
                <w:rFonts w:ascii="Arial" w:hAnsi="Arial" w:cs="Arial"/>
                <w:sz w:val="24"/>
                <w:szCs w:val="24"/>
              </w:rPr>
            </w:pPr>
            <w:r w:rsidRPr="009D5712">
              <w:rPr>
                <w:rFonts w:ascii="Arial" w:hAnsi="Arial" w:cs="Arial"/>
                <w:sz w:val="24"/>
                <w:szCs w:val="24"/>
              </w:rPr>
              <w:t xml:space="preserve">To encourage and support the development of sustainable employment and businesses, particularly in tourism </w:t>
            </w:r>
            <w:r w:rsidR="00BE2EC9">
              <w:rPr>
                <w:rFonts w:ascii="Arial" w:hAnsi="Arial" w:cs="Arial"/>
                <w:sz w:val="24"/>
                <w:szCs w:val="24"/>
              </w:rPr>
              <w:t>&amp;</w:t>
            </w:r>
            <w:r w:rsidRPr="009D5712">
              <w:rPr>
                <w:rFonts w:ascii="Arial" w:hAnsi="Arial" w:cs="Arial"/>
                <w:sz w:val="24"/>
                <w:szCs w:val="24"/>
              </w:rPr>
              <w:t xml:space="preserve"> recreation.</w:t>
            </w:r>
          </w:p>
        </w:tc>
        <w:tc>
          <w:tcPr>
            <w:tcW w:w="6015" w:type="dxa"/>
          </w:tcPr>
          <w:p w:rsidR="0072461C" w:rsidRPr="009D5712" w:rsidRDefault="0072461C" w:rsidP="0041322C">
            <w:pPr>
              <w:rPr>
                <w:rFonts w:ascii="Arial" w:hAnsi="Arial" w:cs="Arial"/>
                <w:sz w:val="24"/>
                <w:szCs w:val="24"/>
              </w:rPr>
            </w:pPr>
            <w:r>
              <w:rPr>
                <w:rFonts w:ascii="Arial" w:hAnsi="Arial" w:cs="Arial"/>
                <w:sz w:val="24"/>
                <w:szCs w:val="24"/>
              </w:rPr>
              <w:t xml:space="preserve">Contributes to a ‘Prosperous Wales’ and a ‘Resilient Wales’ by encouraging the development of new and existing businesses and increasing the number of jobs while discouraging unsustainable use of the natural resources.  Increased employment should support ‘More Equal Wales’ and  also to a ‘Healthier Wales’ </w:t>
            </w:r>
          </w:p>
        </w:tc>
      </w:tr>
      <w:tr w:rsidR="0072461C" w:rsidRPr="009D5712" w:rsidTr="00BE2EC9">
        <w:tc>
          <w:tcPr>
            <w:tcW w:w="3227" w:type="dxa"/>
            <w:tcBorders>
              <w:bottom w:val="single" w:sz="4" w:space="0" w:color="auto"/>
            </w:tcBorders>
            <w:shd w:val="clear" w:color="auto" w:fill="DC911B"/>
          </w:tcPr>
          <w:p w:rsidR="0072461C" w:rsidRPr="009D5712" w:rsidRDefault="0072461C" w:rsidP="002C295F">
            <w:pPr>
              <w:pStyle w:val="ListParagraph"/>
              <w:numPr>
                <w:ilvl w:val="0"/>
                <w:numId w:val="12"/>
              </w:numPr>
              <w:rPr>
                <w:rFonts w:ascii="Arial" w:hAnsi="Arial" w:cs="Arial"/>
                <w:sz w:val="24"/>
                <w:szCs w:val="24"/>
              </w:rPr>
            </w:pPr>
            <w:r w:rsidRPr="009D5712">
              <w:rPr>
                <w:rFonts w:ascii="Arial" w:hAnsi="Arial" w:cs="Arial"/>
                <w:sz w:val="24"/>
                <w:szCs w:val="24"/>
              </w:rPr>
              <w:t>To promote and develop the use of ecosystems management</w:t>
            </w:r>
          </w:p>
        </w:tc>
        <w:tc>
          <w:tcPr>
            <w:tcW w:w="6015" w:type="dxa"/>
          </w:tcPr>
          <w:p w:rsidR="0072461C" w:rsidRPr="009D5712" w:rsidRDefault="0072461C" w:rsidP="002C295F">
            <w:pPr>
              <w:rPr>
                <w:rFonts w:ascii="Arial" w:hAnsi="Arial" w:cs="Arial"/>
                <w:sz w:val="24"/>
                <w:szCs w:val="24"/>
              </w:rPr>
            </w:pPr>
            <w:r>
              <w:rPr>
                <w:rFonts w:ascii="Arial" w:hAnsi="Arial" w:cs="Arial"/>
                <w:sz w:val="24"/>
                <w:szCs w:val="24"/>
              </w:rPr>
              <w:t>Using ecosystems management is a key technique in preparing the Well-being Assessment for the PSB in ensuring a ‘Resilient Wales’ and in preparing any future National Park Management Plan and Local Development Plan.</w:t>
            </w:r>
          </w:p>
        </w:tc>
      </w:tr>
      <w:tr w:rsidR="0072461C" w:rsidRPr="009D5712" w:rsidTr="00BE2EC9">
        <w:tc>
          <w:tcPr>
            <w:tcW w:w="3227" w:type="dxa"/>
            <w:tcBorders>
              <w:bottom w:val="single" w:sz="4" w:space="0" w:color="auto"/>
            </w:tcBorders>
            <w:shd w:val="clear" w:color="auto" w:fill="C7362F"/>
          </w:tcPr>
          <w:p w:rsidR="0072461C" w:rsidRPr="009D5712" w:rsidRDefault="0072461C" w:rsidP="002C295F">
            <w:pPr>
              <w:pStyle w:val="ListParagraph"/>
              <w:numPr>
                <w:ilvl w:val="0"/>
                <w:numId w:val="12"/>
              </w:numPr>
              <w:rPr>
                <w:rFonts w:ascii="Arial" w:hAnsi="Arial" w:cs="Arial"/>
                <w:sz w:val="24"/>
                <w:szCs w:val="24"/>
              </w:rPr>
            </w:pPr>
            <w:r w:rsidRPr="009D5712">
              <w:rPr>
                <w:rFonts w:ascii="Arial" w:hAnsi="Arial" w:cs="Arial"/>
                <w:sz w:val="24"/>
              </w:rPr>
              <w:t>To enable and encourage more people to improve their well-being by making a greater use of the National Park</w:t>
            </w:r>
            <w:r w:rsidRPr="009D5712">
              <w:rPr>
                <w:rFonts w:ascii="Arial" w:hAnsi="Arial" w:cs="Arial"/>
                <w:sz w:val="24"/>
                <w:szCs w:val="24"/>
              </w:rPr>
              <w:t xml:space="preserve"> regardless of their circumstances </w:t>
            </w:r>
          </w:p>
        </w:tc>
        <w:tc>
          <w:tcPr>
            <w:tcW w:w="6015" w:type="dxa"/>
          </w:tcPr>
          <w:p w:rsidR="0072461C" w:rsidRPr="009D5712" w:rsidRDefault="0072461C" w:rsidP="002C295F">
            <w:pPr>
              <w:rPr>
                <w:rFonts w:ascii="Arial" w:hAnsi="Arial" w:cs="Arial"/>
                <w:sz w:val="24"/>
              </w:rPr>
            </w:pPr>
            <w:r>
              <w:rPr>
                <w:rFonts w:ascii="Arial" w:hAnsi="Arial" w:cs="Arial"/>
                <w:sz w:val="24"/>
              </w:rPr>
              <w:t>Activity in the countryside, even walking, can improve the feeling of well-being and reduce stress and can be inspirational.  By promoting activity, encouraging volunteers and supporting those with physical, economic or other restrictions this objective contributes to both a ‘Healthier Wales’ and a ‘More Equal Wales’</w:t>
            </w:r>
          </w:p>
        </w:tc>
      </w:tr>
      <w:tr w:rsidR="0072461C" w:rsidRPr="009D5712" w:rsidTr="00BE2EC9">
        <w:tc>
          <w:tcPr>
            <w:tcW w:w="3227" w:type="dxa"/>
            <w:tcBorders>
              <w:bottom w:val="single" w:sz="4" w:space="0" w:color="auto"/>
            </w:tcBorders>
            <w:shd w:val="clear" w:color="auto" w:fill="A21D26"/>
          </w:tcPr>
          <w:p w:rsidR="008F4C5A" w:rsidRPr="00415C0C" w:rsidRDefault="008F4C5A" w:rsidP="008F4C5A">
            <w:pPr>
              <w:pStyle w:val="ListParagraph"/>
              <w:numPr>
                <w:ilvl w:val="0"/>
                <w:numId w:val="12"/>
              </w:numPr>
              <w:rPr>
                <w:rFonts w:ascii="Arial" w:hAnsi="Arial" w:cs="Arial"/>
                <w:sz w:val="24"/>
              </w:rPr>
            </w:pPr>
            <w:r w:rsidRPr="00A76535">
              <w:rPr>
                <w:rFonts w:ascii="Arial" w:hAnsi="Arial" w:cs="Arial"/>
                <w:sz w:val="24"/>
                <w:szCs w:val="24"/>
              </w:rPr>
              <w:t>To Work alongside communities to help them make the most of the NPA</w:t>
            </w:r>
            <w:r>
              <w:t xml:space="preserve"> </w:t>
            </w:r>
          </w:p>
        </w:tc>
        <w:tc>
          <w:tcPr>
            <w:tcW w:w="6015" w:type="dxa"/>
          </w:tcPr>
          <w:p w:rsidR="0072461C" w:rsidRPr="009D5712" w:rsidRDefault="0072461C" w:rsidP="002C295F">
            <w:pPr>
              <w:rPr>
                <w:rFonts w:ascii="Arial" w:hAnsi="Arial" w:cs="Arial"/>
                <w:sz w:val="24"/>
                <w:szCs w:val="24"/>
              </w:rPr>
            </w:pPr>
            <w:r>
              <w:rPr>
                <w:rFonts w:ascii="Arial" w:hAnsi="Arial" w:cs="Arial"/>
                <w:sz w:val="24"/>
                <w:szCs w:val="24"/>
              </w:rPr>
              <w:t>Already many communities and local groups are engaged with and contribute to the work of the National Park Authority from consultation responses to local environmental improvement projects.  Increasing the scale and scope of these will add to a ‘Wales of cohesive communities’</w:t>
            </w:r>
          </w:p>
        </w:tc>
      </w:tr>
      <w:tr w:rsidR="00663698" w:rsidRPr="009D5712" w:rsidTr="00BE2EC9">
        <w:tc>
          <w:tcPr>
            <w:tcW w:w="3227" w:type="dxa"/>
            <w:tcBorders>
              <w:bottom w:val="single" w:sz="4" w:space="0" w:color="auto"/>
            </w:tcBorders>
            <w:shd w:val="clear" w:color="auto" w:fill="313280"/>
          </w:tcPr>
          <w:p w:rsidR="00663698" w:rsidRPr="00A76535" w:rsidRDefault="00663698" w:rsidP="00BE2EC9">
            <w:pPr>
              <w:pStyle w:val="ListParagraph"/>
              <w:numPr>
                <w:ilvl w:val="0"/>
                <w:numId w:val="12"/>
              </w:numPr>
              <w:rPr>
                <w:rFonts w:ascii="Arial" w:hAnsi="Arial" w:cs="Arial"/>
                <w:sz w:val="24"/>
                <w:szCs w:val="24"/>
              </w:rPr>
            </w:pPr>
            <w:r w:rsidRPr="00663698">
              <w:rPr>
                <w:rFonts w:ascii="Arial" w:hAnsi="Arial" w:cs="Arial"/>
                <w:sz w:val="24"/>
                <w:szCs w:val="24"/>
              </w:rPr>
              <w:t xml:space="preserve">To continue to ensure equality is embedded within the </w:t>
            </w:r>
            <w:r w:rsidR="00BE2EC9">
              <w:rPr>
                <w:rFonts w:ascii="Arial" w:hAnsi="Arial" w:cs="Arial"/>
                <w:sz w:val="24"/>
                <w:szCs w:val="24"/>
              </w:rPr>
              <w:t xml:space="preserve">work and </w:t>
            </w:r>
            <w:r w:rsidRPr="00663698">
              <w:rPr>
                <w:rFonts w:ascii="Arial" w:hAnsi="Arial" w:cs="Arial"/>
                <w:sz w:val="24"/>
                <w:szCs w:val="24"/>
              </w:rPr>
              <w:t xml:space="preserve">culture of the </w:t>
            </w:r>
            <w:r w:rsidR="00BE2EC9">
              <w:rPr>
                <w:rFonts w:ascii="Arial" w:hAnsi="Arial" w:cs="Arial"/>
                <w:sz w:val="24"/>
                <w:szCs w:val="24"/>
              </w:rPr>
              <w:t>NPA</w:t>
            </w:r>
          </w:p>
        </w:tc>
        <w:tc>
          <w:tcPr>
            <w:tcW w:w="6015" w:type="dxa"/>
          </w:tcPr>
          <w:p w:rsidR="00663698" w:rsidRDefault="00BE2EC9" w:rsidP="002C295F">
            <w:pPr>
              <w:rPr>
                <w:rFonts w:ascii="Arial" w:hAnsi="Arial" w:cs="Arial"/>
                <w:sz w:val="24"/>
                <w:szCs w:val="24"/>
              </w:rPr>
            </w:pPr>
            <w:r>
              <w:rPr>
                <w:rFonts w:ascii="Arial" w:hAnsi="Arial" w:cs="Arial"/>
                <w:sz w:val="24"/>
                <w:szCs w:val="24"/>
              </w:rPr>
              <w:t>The Authority encourages the less able to become engaged and involved and promotes equality and diversity in both its staff and Members and through training opportunities.</w:t>
            </w:r>
          </w:p>
        </w:tc>
      </w:tr>
      <w:tr w:rsidR="0072461C" w:rsidRPr="009D5712" w:rsidTr="00BE2EC9">
        <w:tc>
          <w:tcPr>
            <w:tcW w:w="3227" w:type="dxa"/>
            <w:tcBorders>
              <w:bottom w:val="single" w:sz="4" w:space="0" w:color="auto"/>
            </w:tcBorders>
            <w:shd w:val="clear" w:color="auto" w:fill="4570B4"/>
          </w:tcPr>
          <w:p w:rsidR="0072461C" w:rsidRPr="00415C0C" w:rsidRDefault="0072461C" w:rsidP="002C295F">
            <w:pPr>
              <w:pStyle w:val="ListParagraph"/>
              <w:numPr>
                <w:ilvl w:val="0"/>
                <w:numId w:val="12"/>
              </w:numPr>
              <w:rPr>
                <w:rFonts w:ascii="Arial" w:hAnsi="Arial" w:cs="Arial"/>
                <w:sz w:val="24"/>
              </w:rPr>
            </w:pPr>
            <w:r w:rsidRPr="00415C0C">
              <w:rPr>
                <w:rFonts w:ascii="Arial" w:hAnsi="Arial" w:cs="Arial"/>
                <w:sz w:val="24"/>
                <w:szCs w:val="24"/>
              </w:rPr>
              <w:t>To protect and promote the local culture of language, arts and heritage of the area</w:t>
            </w:r>
          </w:p>
        </w:tc>
        <w:tc>
          <w:tcPr>
            <w:tcW w:w="6015" w:type="dxa"/>
          </w:tcPr>
          <w:p w:rsidR="0072461C" w:rsidRPr="009D5712" w:rsidRDefault="0072461C" w:rsidP="002D7479">
            <w:pPr>
              <w:rPr>
                <w:rFonts w:ascii="Arial" w:hAnsi="Arial" w:cs="Arial"/>
                <w:sz w:val="24"/>
                <w:szCs w:val="24"/>
              </w:rPr>
            </w:pPr>
            <w:r>
              <w:rPr>
                <w:rFonts w:ascii="Arial" w:hAnsi="Arial" w:cs="Arial"/>
                <w:sz w:val="24"/>
                <w:szCs w:val="24"/>
              </w:rPr>
              <w:t>Pembrokeshire has a rich culture in the arts, heritage and language.  This is recognised as part of the area’s distinctiveness contributing to a ‘Wales of vibrant culture and thriving Welsh language’.</w:t>
            </w:r>
          </w:p>
        </w:tc>
      </w:tr>
      <w:tr w:rsidR="0072461C" w:rsidRPr="009D5712" w:rsidTr="00BE2EC9">
        <w:tc>
          <w:tcPr>
            <w:tcW w:w="3227" w:type="dxa"/>
            <w:shd w:val="clear" w:color="auto" w:fill="69A8DE"/>
          </w:tcPr>
          <w:p w:rsidR="0072461C" w:rsidRPr="009D5712" w:rsidRDefault="0072461C" w:rsidP="002C295F">
            <w:pPr>
              <w:pStyle w:val="ListParagraph"/>
              <w:numPr>
                <w:ilvl w:val="0"/>
                <w:numId w:val="12"/>
              </w:numPr>
              <w:rPr>
                <w:rFonts w:ascii="Arial" w:hAnsi="Arial" w:cs="Arial"/>
                <w:sz w:val="24"/>
                <w:szCs w:val="24"/>
              </w:rPr>
            </w:pPr>
            <w:r w:rsidRPr="009D5712">
              <w:rPr>
                <w:rFonts w:ascii="Arial" w:hAnsi="Arial" w:cs="Arial"/>
                <w:sz w:val="24"/>
                <w:szCs w:val="24"/>
              </w:rPr>
              <w:t>To ensure our work makes a positive contribution to global well-being.</w:t>
            </w:r>
          </w:p>
        </w:tc>
        <w:tc>
          <w:tcPr>
            <w:tcW w:w="6015" w:type="dxa"/>
          </w:tcPr>
          <w:p w:rsidR="0072461C" w:rsidRPr="009D5712" w:rsidRDefault="0072461C" w:rsidP="0041322C">
            <w:pPr>
              <w:rPr>
                <w:rFonts w:ascii="Arial" w:hAnsi="Arial" w:cs="Arial"/>
                <w:sz w:val="24"/>
                <w:szCs w:val="24"/>
              </w:rPr>
            </w:pPr>
            <w:r>
              <w:rPr>
                <w:rFonts w:ascii="Arial" w:hAnsi="Arial" w:cs="Arial"/>
                <w:sz w:val="24"/>
                <w:szCs w:val="24"/>
              </w:rPr>
              <w:t>By continually reducing our carbon footprint and following sustainable procurement this Authority ensures it contributes to a ‘globally responsible Wales’.</w:t>
            </w:r>
            <w:r w:rsidR="0041322C">
              <w:rPr>
                <w:rFonts w:ascii="Arial" w:hAnsi="Arial" w:cs="Arial"/>
                <w:sz w:val="24"/>
                <w:szCs w:val="24"/>
              </w:rPr>
              <w:t xml:space="preserve">  All of the well-being objectives support a globally responsible Wales through our work to protect the natural and historic environment, our support for the local economy and community engagement.</w:t>
            </w:r>
          </w:p>
        </w:tc>
      </w:tr>
    </w:tbl>
    <w:p w:rsidR="00371752" w:rsidRDefault="00371752" w:rsidP="00854AA9">
      <w:pPr>
        <w:rPr>
          <w:rFonts w:ascii="Arial" w:hAnsi="Arial" w:cs="Arial"/>
          <w:b/>
          <w:sz w:val="24"/>
        </w:rPr>
      </w:pPr>
    </w:p>
    <w:p w:rsidR="00371752" w:rsidRDefault="009E2370" w:rsidP="007C1A78">
      <w:pPr>
        <w:tabs>
          <w:tab w:val="left" w:pos="284"/>
        </w:tabs>
        <w:rPr>
          <w:rFonts w:ascii="Arial" w:hAnsi="Arial" w:cs="Arial"/>
          <w:b/>
          <w:sz w:val="24"/>
        </w:rPr>
      </w:pPr>
      <w:r>
        <w:rPr>
          <w:noProof/>
          <w:lang w:eastAsia="en-GB"/>
        </w:rPr>
        <w:drawing>
          <wp:inline distT="0" distB="0" distL="0" distR="0" wp14:anchorId="2F26AC63" wp14:editId="79B01CF7">
            <wp:extent cx="6086475" cy="38862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4AA9" w:rsidRDefault="0041322C" w:rsidP="00854AA9">
      <w:pPr>
        <w:rPr>
          <w:rFonts w:ascii="Arial" w:hAnsi="Arial" w:cs="Arial"/>
          <w:sz w:val="24"/>
        </w:rPr>
      </w:pPr>
      <w:r>
        <w:rPr>
          <w:rFonts w:ascii="Arial" w:hAnsi="Arial" w:cs="Arial"/>
          <w:b/>
          <w:sz w:val="24"/>
        </w:rPr>
        <w:br/>
      </w:r>
      <w:r w:rsidR="00854AA9">
        <w:rPr>
          <w:rFonts w:ascii="Arial" w:hAnsi="Arial" w:cs="Arial"/>
          <w:b/>
          <w:sz w:val="24"/>
        </w:rPr>
        <w:t>Sustainable Development Principle</w:t>
      </w:r>
    </w:p>
    <w:p w:rsidR="00854AA9" w:rsidRDefault="0041322C" w:rsidP="00854AA9">
      <w:pPr>
        <w:rPr>
          <w:rFonts w:ascii="Arial" w:hAnsi="Arial" w:cs="Arial"/>
          <w:sz w:val="24"/>
        </w:rPr>
      </w:pPr>
      <w:r>
        <w:rPr>
          <w:rFonts w:ascii="Arial" w:hAnsi="Arial" w:cs="Arial"/>
          <w:sz w:val="24"/>
        </w:rPr>
        <w:t>The Well-being of Future Generations Act requires public bodies to act in accordance with the sustainable development principle as demonstrated below:-</w:t>
      </w:r>
    </w:p>
    <w:p w:rsidR="00854AA9" w:rsidRPr="000A2EA2" w:rsidRDefault="00854AA9" w:rsidP="00854AA9">
      <w:pPr>
        <w:rPr>
          <w:rFonts w:ascii="Arial" w:hAnsi="Arial" w:cs="Arial"/>
          <w:sz w:val="24"/>
          <w:u w:val="single"/>
        </w:rPr>
      </w:pPr>
      <w:r w:rsidRPr="000A2EA2">
        <w:rPr>
          <w:rFonts w:ascii="Arial" w:hAnsi="Arial" w:cs="Arial"/>
          <w:sz w:val="24"/>
          <w:u w:val="single"/>
        </w:rPr>
        <w:t>Long term</w:t>
      </w:r>
    </w:p>
    <w:p w:rsidR="00854AA9" w:rsidRDefault="00854AA9" w:rsidP="00854AA9">
      <w:pPr>
        <w:rPr>
          <w:rFonts w:ascii="Arial" w:hAnsi="Arial" w:cs="Arial"/>
          <w:sz w:val="24"/>
        </w:rPr>
      </w:pPr>
      <w:r>
        <w:rPr>
          <w:rFonts w:ascii="Arial" w:hAnsi="Arial" w:cs="Arial"/>
          <w:sz w:val="24"/>
        </w:rPr>
        <w:t xml:space="preserve">The latest National Park Management Plan, which is due for review in </w:t>
      </w:r>
      <w:proofErr w:type="gramStart"/>
      <w:r>
        <w:rPr>
          <w:rFonts w:ascii="Arial" w:hAnsi="Arial" w:cs="Arial"/>
          <w:sz w:val="24"/>
        </w:rPr>
        <w:t>2019</w:t>
      </w:r>
      <w:proofErr w:type="gramEnd"/>
      <w:r>
        <w:rPr>
          <w:rFonts w:ascii="Arial" w:hAnsi="Arial" w:cs="Arial"/>
          <w:sz w:val="24"/>
        </w:rPr>
        <w:t xml:space="preserve"> sets out a vision for the area in 2050.  Although this plan is for the Park as an area, it is the basis of the Authority’s work programmes for the next few years.  Similarly as a planning authority our Local Development Plan sets planning policy over a ten year horizon.  Much of our conservation work is based on long term outcomes, often taking over ten years to mature fully.  </w:t>
      </w:r>
      <w:r w:rsidR="008F4C5A">
        <w:rPr>
          <w:rFonts w:ascii="Arial" w:hAnsi="Arial" w:cs="Arial"/>
          <w:sz w:val="24"/>
        </w:rPr>
        <w:t xml:space="preserve">By </w:t>
      </w:r>
      <w:r>
        <w:rPr>
          <w:rFonts w:ascii="Arial" w:hAnsi="Arial" w:cs="Arial"/>
          <w:sz w:val="24"/>
        </w:rPr>
        <w:t>encouraging increases in recreational activity the benefits may be long term and our work with children will help set their understanding and behaviour standards not only now but particularly for adulthood and possibly into the next generation.</w:t>
      </w:r>
    </w:p>
    <w:p w:rsidR="00854AA9" w:rsidRPr="000A2EA2" w:rsidRDefault="00854AA9" w:rsidP="00854AA9">
      <w:pPr>
        <w:rPr>
          <w:rFonts w:ascii="Arial" w:hAnsi="Arial" w:cs="Arial"/>
          <w:sz w:val="24"/>
          <w:u w:val="single"/>
        </w:rPr>
      </w:pPr>
      <w:r w:rsidRPr="000A2EA2">
        <w:rPr>
          <w:rFonts w:ascii="Arial" w:hAnsi="Arial" w:cs="Arial"/>
          <w:sz w:val="24"/>
          <w:u w:val="single"/>
        </w:rPr>
        <w:t>Prevention</w:t>
      </w:r>
    </w:p>
    <w:p w:rsidR="00854AA9" w:rsidRDefault="00854AA9" w:rsidP="00854AA9">
      <w:pPr>
        <w:rPr>
          <w:rFonts w:ascii="Arial" w:hAnsi="Arial" w:cs="Arial"/>
          <w:sz w:val="24"/>
        </w:rPr>
      </w:pPr>
      <w:r>
        <w:rPr>
          <w:rFonts w:ascii="Arial" w:hAnsi="Arial" w:cs="Arial"/>
          <w:sz w:val="24"/>
        </w:rPr>
        <w:t>By taking the long term view as described above, most of our work is preventative rather than  taking a short term ‘quick fix’ approach.  A current project involving local communities to eradicate invasive plants in their neighbourhood, but by tackling this repeatedly along each water course the approach should prevent re-infestation.</w:t>
      </w:r>
    </w:p>
    <w:p w:rsidR="009E2370" w:rsidRDefault="009E2370" w:rsidP="00854AA9">
      <w:pPr>
        <w:rPr>
          <w:rFonts w:ascii="Arial" w:hAnsi="Arial" w:cs="Arial"/>
          <w:sz w:val="24"/>
          <w:u w:val="single"/>
        </w:rPr>
      </w:pPr>
    </w:p>
    <w:p w:rsidR="00854AA9" w:rsidRPr="000A2EA2" w:rsidRDefault="00854AA9" w:rsidP="00854AA9">
      <w:pPr>
        <w:rPr>
          <w:rFonts w:ascii="Arial" w:hAnsi="Arial" w:cs="Arial"/>
          <w:sz w:val="24"/>
          <w:u w:val="single"/>
        </w:rPr>
      </w:pPr>
      <w:r w:rsidRPr="000A2EA2">
        <w:rPr>
          <w:rFonts w:ascii="Arial" w:hAnsi="Arial" w:cs="Arial"/>
          <w:sz w:val="24"/>
          <w:u w:val="single"/>
        </w:rPr>
        <w:t>Integrated approach</w:t>
      </w:r>
    </w:p>
    <w:p w:rsidR="00854AA9" w:rsidRDefault="00854AA9" w:rsidP="00854AA9">
      <w:pPr>
        <w:rPr>
          <w:rFonts w:ascii="Arial" w:hAnsi="Arial" w:cs="Arial"/>
          <w:sz w:val="24"/>
        </w:rPr>
      </w:pPr>
      <w:r>
        <w:rPr>
          <w:rFonts w:ascii="Arial" w:hAnsi="Arial" w:cs="Arial"/>
          <w:sz w:val="24"/>
        </w:rPr>
        <w:t xml:space="preserve">As an invited partner in the </w:t>
      </w:r>
      <w:r w:rsidR="00935649">
        <w:rPr>
          <w:rFonts w:ascii="Arial" w:hAnsi="Arial" w:cs="Arial"/>
          <w:sz w:val="24"/>
        </w:rPr>
        <w:t xml:space="preserve">Pembrokeshire </w:t>
      </w:r>
      <w:r>
        <w:rPr>
          <w:rFonts w:ascii="Arial" w:hAnsi="Arial" w:cs="Arial"/>
          <w:sz w:val="24"/>
        </w:rPr>
        <w:t>Public Services Board we expect to contribute to all the well-being objectives both through our own work and with our partners</w:t>
      </w:r>
      <w:r w:rsidR="008F4C5A">
        <w:rPr>
          <w:rFonts w:ascii="Arial" w:hAnsi="Arial" w:cs="Arial"/>
          <w:sz w:val="24"/>
        </w:rPr>
        <w:t xml:space="preserve"> as demonstrated in the National Park Management Plan</w:t>
      </w:r>
      <w:r>
        <w:rPr>
          <w:rFonts w:ascii="Arial" w:hAnsi="Arial" w:cs="Arial"/>
          <w:sz w:val="24"/>
        </w:rPr>
        <w:t>.</w:t>
      </w:r>
    </w:p>
    <w:p w:rsidR="00854AA9" w:rsidRPr="000A2EA2" w:rsidRDefault="00854AA9" w:rsidP="00854AA9">
      <w:pPr>
        <w:rPr>
          <w:rFonts w:ascii="Arial" w:hAnsi="Arial" w:cs="Arial"/>
          <w:sz w:val="24"/>
          <w:u w:val="single"/>
        </w:rPr>
      </w:pPr>
      <w:r w:rsidRPr="000A2EA2">
        <w:rPr>
          <w:rFonts w:ascii="Arial" w:hAnsi="Arial" w:cs="Arial"/>
          <w:sz w:val="24"/>
          <w:u w:val="single"/>
        </w:rPr>
        <w:t>Collaboration</w:t>
      </w:r>
    </w:p>
    <w:p w:rsidR="00854AA9" w:rsidRDefault="00854AA9" w:rsidP="00854AA9">
      <w:pPr>
        <w:rPr>
          <w:rFonts w:ascii="Arial" w:hAnsi="Arial" w:cs="Arial"/>
          <w:sz w:val="24"/>
        </w:rPr>
      </w:pPr>
      <w:r>
        <w:rPr>
          <w:rFonts w:ascii="Arial" w:hAnsi="Arial" w:cs="Arial"/>
          <w:sz w:val="24"/>
        </w:rPr>
        <w:t xml:space="preserve">There are many examples of integrated and joint working with other National Park and local authorities, NRW, </w:t>
      </w:r>
      <w:r w:rsidR="00254D19">
        <w:rPr>
          <w:rFonts w:ascii="Arial" w:hAnsi="Arial" w:cs="Arial"/>
          <w:sz w:val="24"/>
        </w:rPr>
        <w:t xml:space="preserve">MOD, </w:t>
      </w:r>
      <w:r>
        <w:rPr>
          <w:rFonts w:ascii="Arial" w:hAnsi="Arial" w:cs="Arial"/>
          <w:sz w:val="24"/>
        </w:rPr>
        <w:t xml:space="preserve">Fire and Rescue Service, and the National Trust, to deliver projects and improved services.  </w:t>
      </w:r>
      <w:r w:rsidR="00254D19">
        <w:rPr>
          <w:rFonts w:ascii="Arial" w:hAnsi="Arial" w:cs="Arial"/>
          <w:sz w:val="24"/>
        </w:rPr>
        <w:t xml:space="preserve">The Pembrokeshire Coastal Forum is an example of successful collaboration between some of these organisations.  </w:t>
      </w:r>
      <w:r>
        <w:rPr>
          <w:rFonts w:ascii="Arial" w:hAnsi="Arial" w:cs="Arial"/>
          <w:sz w:val="24"/>
        </w:rPr>
        <w:t>This approach will be maintained and developed.</w:t>
      </w:r>
    </w:p>
    <w:p w:rsidR="00854AA9" w:rsidRPr="000A2EA2" w:rsidRDefault="00854AA9" w:rsidP="00854AA9">
      <w:pPr>
        <w:rPr>
          <w:rFonts w:ascii="Arial" w:hAnsi="Arial" w:cs="Arial"/>
          <w:sz w:val="24"/>
          <w:u w:val="single"/>
        </w:rPr>
      </w:pPr>
      <w:r w:rsidRPr="000A2EA2">
        <w:rPr>
          <w:rFonts w:ascii="Arial" w:hAnsi="Arial" w:cs="Arial"/>
          <w:sz w:val="24"/>
          <w:u w:val="single"/>
        </w:rPr>
        <w:t>Involvement</w:t>
      </w:r>
    </w:p>
    <w:p w:rsidR="00854AA9" w:rsidRDefault="00854AA9" w:rsidP="00854AA9">
      <w:pPr>
        <w:rPr>
          <w:rFonts w:ascii="Arial" w:hAnsi="Arial" w:cs="Arial"/>
          <w:sz w:val="24"/>
        </w:rPr>
      </w:pPr>
      <w:r>
        <w:rPr>
          <w:rFonts w:ascii="Arial" w:hAnsi="Arial" w:cs="Arial"/>
          <w:sz w:val="24"/>
        </w:rPr>
        <w:t>While preparing both the National Park Management Plan and the Local Development Plan, this Authority carries out extensive consultation with the local communities and with special interest groups.  Much of our work is based on co-operation and involvement of landowners, volunteers, health and social care groups and other organisations with special interests.</w:t>
      </w:r>
    </w:p>
    <w:p w:rsidR="00736CC6" w:rsidRPr="00736CC6" w:rsidRDefault="00736CC6" w:rsidP="00736CC6">
      <w:pPr>
        <w:rPr>
          <w:rFonts w:ascii="Arial" w:hAnsi="Arial" w:cs="Arial"/>
          <w:sz w:val="24"/>
        </w:rPr>
      </w:pPr>
      <w:r w:rsidRPr="00736CC6">
        <w:rPr>
          <w:rFonts w:ascii="Arial" w:hAnsi="Arial" w:cs="Arial"/>
          <w:sz w:val="24"/>
          <w:u w:val="single"/>
        </w:rPr>
        <w:t>Governance</w:t>
      </w:r>
    </w:p>
    <w:p w:rsidR="00736CC6" w:rsidRPr="00736CC6" w:rsidRDefault="00736CC6" w:rsidP="00736CC6">
      <w:pPr>
        <w:rPr>
          <w:rFonts w:ascii="Arial" w:hAnsi="Arial" w:cs="Arial"/>
          <w:sz w:val="24"/>
        </w:rPr>
      </w:pPr>
      <w:r w:rsidRPr="00736CC6">
        <w:rPr>
          <w:rFonts w:ascii="Arial" w:hAnsi="Arial" w:cs="Arial"/>
          <w:sz w:val="24"/>
        </w:rPr>
        <w:t>The full Authority meets at least six times each year to consider policy matters make decisions on items not delegated to the Chief Executive. The full Authority determines the budget each February.  Development Management Committee meets every six weeks to determine planning applications.  Operational performance is reported quarterly to the Operational Review committee with finance and audit reports also quarterly to the Audit and Corporate Services Review Committee.  Both review committees can recommend the need for further action to the full Authority.  In addition week Management and monthly Team Leaders meetings review performance.</w:t>
      </w:r>
    </w:p>
    <w:p w:rsidR="00736CC6" w:rsidRPr="00736CC6" w:rsidRDefault="00736CC6" w:rsidP="00736CC6">
      <w:pPr>
        <w:rPr>
          <w:rFonts w:ascii="Arial" w:hAnsi="Arial" w:cs="Arial"/>
          <w:sz w:val="24"/>
        </w:rPr>
      </w:pPr>
      <w:r w:rsidRPr="00736CC6">
        <w:rPr>
          <w:rFonts w:ascii="Arial" w:hAnsi="Arial" w:cs="Arial"/>
          <w:sz w:val="24"/>
        </w:rPr>
        <w:t>Following a mid-term review the performance planning cycle re-commences to prepare the budget and corporate priorities for the following year with a series of workshops attended by Members.</w:t>
      </w:r>
    </w:p>
    <w:p w:rsidR="0072461C" w:rsidRDefault="0072461C">
      <w:pPr>
        <w:rPr>
          <w:rFonts w:ascii="Arial" w:hAnsi="Arial" w:cs="Arial"/>
          <w:sz w:val="24"/>
          <w:szCs w:val="24"/>
        </w:rPr>
      </w:pPr>
      <w:r>
        <w:rPr>
          <w:rFonts w:ascii="Arial" w:hAnsi="Arial" w:cs="Arial"/>
          <w:sz w:val="24"/>
          <w:szCs w:val="24"/>
        </w:rPr>
        <w:br w:type="page"/>
      </w:r>
    </w:p>
    <w:p w:rsidR="0072461C" w:rsidRPr="00F307A8" w:rsidRDefault="0072461C" w:rsidP="0063279D">
      <w:pPr>
        <w:ind w:left="2552" w:hanging="2552"/>
        <w:rPr>
          <w:rFonts w:ascii="Arial" w:hAnsi="Arial" w:cs="Arial"/>
          <w:b/>
          <w:sz w:val="32"/>
          <w:szCs w:val="24"/>
        </w:rPr>
      </w:pPr>
      <w:r w:rsidRPr="00F307A8">
        <w:rPr>
          <w:rFonts w:ascii="Arial" w:hAnsi="Arial" w:cs="Arial"/>
          <w:b/>
          <w:sz w:val="32"/>
          <w:szCs w:val="24"/>
        </w:rPr>
        <w:lastRenderedPageBreak/>
        <w:t>How we will deliver our well-being objectives</w:t>
      </w:r>
    </w:p>
    <w:p w:rsidR="00040A2B" w:rsidRDefault="00040A2B" w:rsidP="0063279D">
      <w:pPr>
        <w:ind w:left="2552" w:hanging="2552"/>
        <w:rPr>
          <w:rFonts w:ascii="Arial" w:hAnsi="Arial" w:cs="Arial"/>
          <w:sz w:val="24"/>
          <w:szCs w:val="24"/>
        </w:rPr>
      </w:pPr>
      <w:proofErr w:type="gramStart"/>
      <w:r w:rsidRPr="0072461C">
        <w:rPr>
          <w:rFonts w:ascii="Arial" w:hAnsi="Arial" w:cs="Arial"/>
          <w:b/>
          <w:i/>
          <w:sz w:val="24"/>
          <w:szCs w:val="24"/>
        </w:rPr>
        <w:t>Well-being Objective</w:t>
      </w:r>
      <w:r w:rsidR="00F307A8">
        <w:rPr>
          <w:rFonts w:ascii="Arial" w:hAnsi="Arial" w:cs="Arial"/>
          <w:b/>
          <w:i/>
          <w:sz w:val="24"/>
          <w:szCs w:val="24"/>
        </w:rPr>
        <w:t xml:space="preserve"> 1</w:t>
      </w:r>
      <w:r w:rsidRPr="0072461C">
        <w:rPr>
          <w:rFonts w:ascii="Arial" w:hAnsi="Arial" w:cs="Arial"/>
          <w:b/>
          <w:i/>
          <w:sz w:val="24"/>
          <w:szCs w:val="24"/>
        </w:rPr>
        <w:t xml:space="preserve"> </w:t>
      </w:r>
      <w:r w:rsidR="0063279D" w:rsidRPr="0072461C">
        <w:rPr>
          <w:rFonts w:ascii="Arial" w:hAnsi="Arial" w:cs="Arial"/>
          <w:b/>
          <w:i/>
          <w:sz w:val="24"/>
          <w:szCs w:val="24"/>
        </w:rPr>
        <w:t>–</w:t>
      </w:r>
      <w:r w:rsidRPr="0072461C">
        <w:rPr>
          <w:rFonts w:ascii="Arial" w:hAnsi="Arial" w:cs="Arial"/>
          <w:b/>
          <w:i/>
          <w:sz w:val="24"/>
          <w:szCs w:val="24"/>
        </w:rPr>
        <w:t xml:space="preserve"> </w:t>
      </w:r>
      <w:r w:rsidR="0063279D" w:rsidRPr="0072461C">
        <w:rPr>
          <w:rFonts w:ascii="Arial" w:hAnsi="Arial" w:cs="Arial"/>
          <w:b/>
          <w:i/>
          <w:sz w:val="24"/>
          <w:szCs w:val="24"/>
        </w:rPr>
        <w:t>To encourage</w:t>
      </w:r>
      <w:r w:rsidR="00004BC5" w:rsidRPr="0072461C">
        <w:rPr>
          <w:rFonts w:ascii="Arial" w:hAnsi="Arial" w:cs="Arial"/>
          <w:b/>
          <w:i/>
          <w:sz w:val="24"/>
          <w:szCs w:val="24"/>
        </w:rPr>
        <w:t xml:space="preserve"> and support</w:t>
      </w:r>
      <w:r w:rsidR="0063279D" w:rsidRPr="0072461C">
        <w:rPr>
          <w:rFonts w:ascii="Arial" w:hAnsi="Arial" w:cs="Arial"/>
          <w:b/>
          <w:i/>
          <w:sz w:val="24"/>
          <w:szCs w:val="24"/>
        </w:rPr>
        <w:t xml:space="preserve"> the development of sustainable employment</w:t>
      </w:r>
      <w:r w:rsidR="001C270A" w:rsidRPr="0072461C">
        <w:rPr>
          <w:rFonts w:ascii="Arial" w:hAnsi="Arial" w:cs="Arial"/>
          <w:b/>
          <w:i/>
          <w:sz w:val="24"/>
          <w:szCs w:val="24"/>
        </w:rPr>
        <w:t xml:space="preserve"> and </w:t>
      </w:r>
      <w:r w:rsidR="009D1F2C" w:rsidRPr="0072461C">
        <w:rPr>
          <w:rFonts w:ascii="Arial" w:hAnsi="Arial" w:cs="Arial"/>
          <w:b/>
          <w:i/>
          <w:sz w:val="24"/>
          <w:szCs w:val="24"/>
        </w:rPr>
        <w:t xml:space="preserve">businesses, </w:t>
      </w:r>
      <w:r w:rsidR="001C270A" w:rsidRPr="0072461C">
        <w:rPr>
          <w:rFonts w:ascii="Arial" w:hAnsi="Arial" w:cs="Arial"/>
          <w:b/>
          <w:i/>
          <w:sz w:val="24"/>
          <w:szCs w:val="24"/>
        </w:rPr>
        <w:t>particular</w:t>
      </w:r>
      <w:r w:rsidR="009D1F2C" w:rsidRPr="0072461C">
        <w:rPr>
          <w:rFonts w:ascii="Arial" w:hAnsi="Arial" w:cs="Arial"/>
          <w:b/>
          <w:i/>
          <w:sz w:val="24"/>
          <w:szCs w:val="24"/>
        </w:rPr>
        <w:t>ly</w:t>
      </w:r>
      <w:r w:rsidR="001C270A" w:rsidRPr="0072461C">
        <w:rPr>
          <w:rFonts w:ascii="Arial" w:hAnsi="Arial" w:cs="Arial"/>
          <w:b/>
          <w:i/>
          <w:sz w:val="24"/>
          <w:szCs w:val="24"/>
        </w:rPr>
        <w:t xml:space="preserve"> </w:t>
      </w:r>
      <w:r w:rsidR="009D1F2C" w:rsidRPr="0072461C">
        <w:rPr>
          <w:rFonts w:ascii="Arial" w:hAnsi="Arial" w:cs="Arial"/>
          <w:b/>
          <w:i/>
          <w:sz w:val="24"/>
          <w:szCs w:val="24"/>
        </w:rPr>
        <w:t xml:space="preserve">in </w:t>
      </w:r>
      <w:r w:rsidR="001C270A" w:rsidRPr="0072461C">
        <w:rPr>
          <w:rFonts w:ascii="Arial" w:hAnsi="Arial" w:cs="Arial"/>
          <w:b/>
          <w:i/>
          <w:sz w:val="24"/>
          <w:szCs w:val="24"/>
        </w:rPr>
        <w:t>tourism and recreation.</w:t>
      </w:r>
      <w:proofErr w:type="gramEnd"/>
    </w:p>
    <w:p w:rsidR="002D7479" w:rsidRPr="00696A61" w:rsidRDefault="00696A61" w:rsidP="00696A61">
      <w:pPr>
        <w:ind w:left="2552" w:hanging="2552"/>
        <w:rPr>
          <w:rFonts w:ascii="Arial" w:hAnsi="Arial" w:cs="Arial"/>
          <w:i/>
          <w:sz w:val="24"/>
          <w:szCs w:val="24"/>
        </w:rPr>
      </w:pPr>
      <w:r w:rsidRPr="003527D0">
        <w:rPr>
          <w:rFonts w:ascii="Arial" w:hAnsi="Arial" w:cs="Arial"/>
          <w:i/>
          <w:sz w:val="24"/>
          <w:szCs w:val="24"/>
        </w:rPr>
        <w:t>What we will do</w:t>
      </w:r>
    </w:p>
    <w:tbl>
      <w:tblPr>
        <w:tblStyle w:val="TableGrid"/>
        <w:tblW w:w="9322" w:type="dxa"/>
        <w:tblLayout w:type="fixed"/>
        <w:tblLook w:val="04A0" w:firstRow="1" w:lastRow="0" w:firstColumn="1" w:lastColumn="0" w:noHBand="0" w:noVBand="1"/>
      </w:tblPr>
      <w:tblGrid>
        <w:gridCol w:w="5129"/>
        <w:gridCol w:w="552"/>
        <w:gridCol w:w="552"/>
        <w:gridCol w:w="553"/>
        <w:gridCol w:w="553"/>
        <w:gridCol w:w="661"/>
        <w:gridCol w:w="661"/>
        <w:gridCol w:w="661"/>
      </w:tblGrid>
      <w:tr w:rsidR="002D7479" w:rsidTr="00821389">
        <w:trPr>
          <w:cantSplit/>
          <w:trHeight w:val="1458"/>
          <w:tblHeader/>
        </w:trPr>
        <w:tc>
          <w:tcPr>
            <w:tcW w:w="5129" w:type="dxa"/>
            <w:vAlign w:val="center"/>
          </w:tcPr>
          <w:p w:rsidR="002D7479" w:rsidRDefault="002D7479" w:rsidP="00821389">
            <w:pPr>
              <w:jc w:val="center"/>
              <w:rPr>
                <w:rFonts w:ascii="Arial" w:hAnsi="Arial" w:cs="Arial"/>
                <w:sz w:val="24"/>
                <w:szCs w:val="24"/>
              </w:rPr>
            </w:pPr>
            <w:r w:rsidRPr="008708DC">
              <w:rPr>
                <w:rFonts w:ascii="Arial" w:hAnsi="Arial" w:cs="Arial"/>
                <w:b/>
                <w:sz w:val="24"/>
                <w:szCs w:val="24"/>
              </w:rPr>
              <w:t>Activity</w:t>
            </w:r>
          </w:p>
        </w:tc>
        <w:tc>
          <w:tcPr>
            <w:tcW w:w="552" w:type="dxa"/>
            <w:shd w:val="clear" w:color="auto" w:fill="F7EA3A"/>
            <w:textDirection w:val="btLr"/>
          </w:tcPr>
          <w:p w:rsidR="002D7479" w:rsidRDefault="002D7479" w:rsidP="00821389">
            <w:pPr>
              <w:ind w:left="113" w:right="113"/>
              <w:jc w:val="center"/>
              <w:rPr>
                <w:rFonts w:ascii="Arial" w:hAnsi="Arial" w:cs="Arial"/>
                <w:sz w:val="24"/>
                <w:szCs w:val="24"/>
              </w:rPr>
            </w:pPr>
            <w:r>
              <w:rPr>
                <w:rFonts w:ascii="Arial" w:hAnsi="Arial" w:cs="Arial"/>
                <w:sz w:val="24"/>
                <w:szCs w:val="24"/>
              </w:rPr>
              <w:t>Prosperous</w:t>
            </w:r>
          </w:p>
        </w:tc>
        <w:tc>
          <w:tcPr>
            <w:tcW w:w="552" w:type="dxa"/>
            <w:shd w:val="clear" w:color="auto" w:fill="DC911B"/>
            <w:textDirection w:val="btLr"/>
          </w:tcPr>
          <w:p w:rsidR="002D7479" w:rsidRDefault="002D7479" w:rsidP="00821389">
            <w:pPr>
              <w:ind w:left="113" w:right="113"/>
              <w:jc w:val="center"/>
              <w:rPr>
                <w:rFonts w:ascii="Arial" w:hAnsi="Arial" w:cs="Arial"/>
                <w:sz w:val="24"/>
                <w:szCs w:val="24"/>
              </w:rPr>
            </w:pPr>
            <w:r>
              <w:rPr>
                <w:rFonts w:ascii="Arial" w:hAnsi="Arial" w:cs="Arial"/>
                <w:sz w:val="24"/>
                <w:szCs w:val="24"/>
              </w:rPr>
              <w:t>Resilient</w:t>
            </w:r>
          </w:p>
        </w:tc>
        <w:tc>
          <w:tcPr>
            <w:tcW w:w="553" w:type="dxa"/>
            <w:shd w:val="clear" w:color="auto" w:fill="C7362F"/>
            <w:textDirection w:val="btLr"/>
          </w:tcPr>
          <w:p w:rsidR="002D7479" w:rsidRDefault="002D7479" w:rsidP="00821389">
            <w:pPr>
              <w:ind w:left="113" w:right="113"/>
              <w:jc w:val="center"/>
              <w:rPr>
                <w:rFonts w:ascii="Arial" w:hAnsi="Arial" w:cs="Arial"/>
                <w:sz w:val="24"/>
                <w:szCs w:val="24"/>
              </w:rPr>
            </w:pPr>
            <w:r>
              <w:rPr>
                <w:rFonts w:ascii="Arial" w:hAnsi="Arial" w:cs="Arial"/>
                <w:sz w:val="24"/>
                <w:szCs w:val="24"/>
              </w:rPr>
              <w:t>Healthier</w:t>
            </w:r>
          </w:p>
        </w:tc>
        <w:tc>
          <w:tcPr>
            <w:tcW w:w="553" w:type="dxa"/>
            <w:shd w:val="clear" w:color="auto" w:fill="A21D26"/>
            <w:textDirection w:val="btLr"/>
          </w:tcPr>
          <w:p w:rsidR="002D7479" w:rsidRDefault="002D7479" w:rsidP="00821389">
            <w:pPr>
              <w:ind w:left="113" w:right="113"/>
              <w:jc w:val="center"/>
              <w:rPr>
                <w:rFonts w:ascii="Arial" w:hAnsi="Arial" w:cs="Arial"/>
                <w:sz w:val="24"/>
                <w:szCs w:val="24"/>
              </w:rPr>
            </w:pPr>
            <w:r w:rsidRPr="001D4909">
              <w:rPr>
                <w:rFonts w:ascii="Arial" w:hAnsi="Arial" w:cs="Arial"/>
                <w:sz w:val="24"/>
                <w:szCs w:val="24"/>
              </w:rPr>
              <w:t>More</w:t>
            </w:r>
            <w:r>
              <w:rPr>
                <w:rFonts w:ascii="Arial" w:hAnsi="Arial" w:cs="Arial"/>
                <w:sz w:val="24"/>
                <w:szCs w:val="24"/>
              </w:rPr>
              <w:t xml:space="preserve"> equal</w:t>
            </w:r>
          </w:p>
          <w:p w:rsidR="005E5894" w:rsidRDefault="005E5894" w:rsidP="00821389">
            <w:pPr>
              <w:ind w:left="113" w:right="113"/>
              <w:jc w:val="center"/>
              <w:rPr>
                <w:rFonts w:ascii="Arial" w:hAnsi="Arial" w:cs="Arial"/>
                <w:sz w:val="24"/>
                <w:szCs w:val="24"/>
              </w:rPr>
            </w:pPr>
          </w:p>
          <w:p w:rsidR="005E5894" w:rsidRDefault="005E5894" w:rsidP="00821389">
            <w:pPr>
              <w:ind w:left="113" w:right="113"/>
              <w:jc w:val="center"/>
              <w:rPr>
                <w:rFonts w:ascii="Arial" w:hAnsi="Arial" w:cs="Arial"/>
                <w:sz w:val="24"/>
                <w:szCs w:val="24"/>
              </w:rPr>
            </w:pPr>
          </w:p>
        </w:tc>
        <w:tc>
          <w:tcPr>
            <w:tcW w:w="661" w:type="dxa"/>
            <w:shd w:val="clear" w:color="auto" w:fill="313280"/>
            <w:textDirection w:val="btLr"/>
          </w:tcPr>
          <w:p w:rsidR="002D7479" w:rsidRDefault="002D7479" w:rsidP="00821389">
            <w:pPr>
              <w:ind w:left="113" w:right="113"/>
              <w:jc w:val="center"/>
              <w:rPr>
                <w:rFonts w:ascii="Arial" w:hAnsi="Arial" w:cs="Arial"/>
                <w:sz w:val="24"/>
                <w:szCs w:val="24"/>
              </w:rPr>
            </w:pPr>
            <w:r>
              <w:rPr>
                <w:rFonts w:ascii="Arial" w:hAnsi="Arial" w:cs="Arial"/>
                <w:sz w:val="24"/>
                <w:szCs w:val="24"/>
              </w:rPr>
              <w:t>Cohesive Communities</w:t>
            </w:r>
          </w:p>
        </w:tc>
        <w:tc>
          <w:tcPr>
            <w:tcW w:w="661" w:type="dxa"/>
            <w:shd w:val="clear" w:color="auto" w:fill="4570B4"/>
            <w:textDirection w:val="btLr"/>
          </w:tcPr>
          <w:p w:rsidR="002D7479" w:rsidRDefault="002D7479" w:rsidP="00821389">
            <w:pPr>
              <w:ind w:left="113" w:right="113"/>
              <w:jc w:val="center"/>
              <w:rPr>
                <w:rFonts w:ascii="Arial" w:hAnsi="Arial" w:cs="Arial"/>
                <w:sz w:val="24"/>
                <w:szCs w:val="24"/>
              </w:rPr>
            </w:pPr>
            <w:r>
              <w:rPr>
                <w:rFonts w:ascii="Arial" w:hAnsi="Arial" w:cs="Arial"/>
                <w:sz w:val="24"/>
                <w:szCs w:val="24"/>
              </w:rPr>
              <w:t>Vibrant Culture</w:t>
            </w:r>
          </w:p>
        </w:tc>
        <w:tc>
          <w:tcPr>
            <w:tcW w:w="661" w:type="dxa"/>
            <w:shd w:val="clear" w:color="auto" w:fill="69A8DE"/>
            <w:textDirection w:val="btLr"/>
          </w:tcPr>
          <w:p w:rsidR="002D7479" w:rsidRDefault="002D7479" w:rsidP="00821389">
            <w:pPr>
              <w:ind w:left="113" w:right="113"/>
              <w:jc w:val="center"/>
              <w:rPr>
                <w:rFonts w:ascii="Arial" w:hAnsi="Arial" w:cs="Arial"/>
                <w:sz w:val="24"/>
                <w:szCs w:val="24"/>
              </w:rPr>
            </w:pPr>
            <w:r>
              <w:rPr>
                <w:rFonts w:ascii="Arial" w:hAnsi="Arial" w:cs="Arial"/>
                <w:sz w:val="24"/>
                <w:szCs w:val="24"/>
              </w:rPr>
              <w:t>Global responsible</w:t>
            </w:r>
          </w:p>
        </w:tc>
      </w:tr>
      <w:tr w:rsidR="002D7479" w:rsidTr="00821389">
        <w:tc>
          <w:tcPr>
            <w:tcW w:w="5129" w:type="dxa"/>
          </w:tcPr>
          <w:p w:rsidR="002D7479" w:rsidRDefault="002D7479" w:rsidP="00821389">
            <w:pPr>
              <w:rPr>
                <w:rFonts w:ascii="Arial" w:hAnsi="Arial" w:cs="Arial"/>
                <w:sz w:val="24"/>
                <w:szCs w:val="24"/>
              </w:rPr>
            </w:pPr>
            <w:r w:rsidRPr="00F521CB">
              <w:rPr>
                <w:rFonts w:ascii="Arial" w:hAnsi="Arial" w:cs="Arial"/>
                <w:sz w:val="24"/>
                <w:szCs w:val="24"/>
              </w:rPr>
              <w:t>Prepare a revised LDP including sustainable economic development policies</w:t>
            </w:r>
          </w:p>
        </w:tc>
        <w:tc>
          <w:tcPr>
            <w:tcW w:w="552" w:type="dxa"/>
            <w:vAlign w:val="center"/>
          </w:tcPr>
          <w:p w:rsidR="002D7479" w:rsidRPr="0059202A" w:rsidRDefault="002D7479" w:rsidP="00821389">
            <w:pPr>
              <w:jc w:val="center"/>
              <w:rPr>
                <w:rFonts w:ascii="Arial" w:hAnsi="Arial" w:cs="Arial"/>
                <w:b/>
                <w:sz w:val="44"/>
                <w:szCs w:val="24"/>
              </w:rPr>
            </w:pPr>
            <w:r w:rsidRPr="0059202A">
              <w:rPr>
                <w:rFonts w:ascii="Arial" w:hAnsi="Arial" w:cs="Arial"/>
                <w:b/>
                <w:sz w:val="42"/>
                <w:szCs w:val="32"/>
              </w:rPr>
              <w:sym w:font="Wingdings" w:char="F0FC"/>
            </w:r>
          </w:p>
        </w:tc>
        <w:tc>
          <w:tcPr>
            <w:tcW w:w="552" w:type="dxa"/>
            <w:vAlign w:val="center"/>
          </w:tcPr>
          <w:p w:rsidR="002D7479" w:rsidRPr="0059202A" w:rsidRDefault="002D7479" w:rsidP="00821389">
            <w:pPr>
              <w:jc w:val="center"/>
              <w:rPr>
                <w:rFonts w:ascii="Arial" w:hAnsi="Arial" w:cs="Arial"/>
                <w:b/>
                <w:sz w:val="44"/>
                <w:szCs w:val="24"/>
              </w:rPr>
            </w:pPr>
            <w:r w:rsidRPr="0059202A">
              <w:rPr>
                <w:rFonts w:ascii="Arial" w:hAnsi="Arial" w:cs="Arial"/>
                <w:b/>
                <w:sz w:val="42"/>
                <w:szCs w:val="32"/>
              </w:rPr>
              <w:sym w:font="Wingdings" w:char="F0FC"/>
            </w:r>
          </w:p>
        </w:tc>
        <w:tc>
          <w:tcPr>
            <w:tcW w:w="553" w:type="dxa"/>
            <w:vAlign w:val="center"/>
          </w:tcPr>
          <w:p w:rsidR="002D7479" w:rsidRPr="00246D5A" w:rsidRDefault="002D7479" w:rsidP="00821389">
            <w:pPr>
              <w:jc w:val="center"/>
              <w:rPr>
                <w:rFonts w:ascii="Arial" w:hAnsi="Arial" w:cs="Arial"/>
                <w:sz w:val="32"/>
                <w:szCs w:val="32"/>
              </w:rPr>
            </w:pPr>
            <w:r w:rsidRPr="00246D5A">
              <w:rPr>
                <w:rFonts w:ascii="Arial" w:hAnsi="Arial" w:cs="Arial"/>
                <w:sz w:val="32"/>
                <w:szCs w:val="32"/>
              </w:rPr>
              <w:sym w:font="Wingdings" w:char="F0FC"/>
            </w:r>
          </w:p>
        </w:tc>
        <w:tc>
          <w:tcPr>
            <w:tcW w:w="553" w:type="dxa"/>
            <w:vAlign w:val="center"/>
          </w:tcPr>
          <w:p w:rsidR="002D7479" w:rsidRPr="00246D5A" w:rsidRDefault="002D7479" w:rsidP="00821389">
            <w:pPr>
              <w:jc w:val="center"/>
              <w:rPr>
                <w:rFonts w:ascii="Arial" w:hAnsi="Arial" w:cs="Arial"/>
                <w:sz w:val="32"/>
                <w:szCs w:val="24"/>
              </w:rPr>
            </w:pPr>
            <w:r w:rsidRPr="00246D5A">
              <w:rPr>
                <w:rFonts w:ascii="Arial" w:hAnsi="Arial" w:cs="Arial"/>
                <w:sz w:val="32"/>
                <w:szCs w:val="32"/>
              </w:rPr>
              <w:sym w:font="Wingdings" w:char="F0FC"/>
            </w:r>
          </w:p>
        </w:tc>
        <w:tc>
          <w:tcPr>
            <w:tcW w:w="661" w:type="dxa"/>
            <w:vAlign w:val="center"/>
          </w:tcPr>
          <w:p w:rsidR="002D7479" w:rsidRPr="00246D5A" w:rsidRDefault="002D7479" w:rsidP="00821389">
            <w:pPr>
              <w:jc w:val="center"/>
              <w:rPr>
                <w:rFonts w:ascii="Arial" w:hAnsi="Arial" w:cs="Arial"/>
                <w:sz w:val="32"/>
                <w:szCs w:val="24"/>
              </w:rPr>
            </w:pPr>
            <w:r w:rsidRPr="00246D5A">
              <w:rPr>
                <w:rFonts w:ascii="Arial" w:hAnsi="Arial" w:cs="Arial"/>
                <w:sz w:val="32"/>
                <w:szCs w:val="32"/>
              </w:rPr>
              <w:sym w:font="Wingdings" w:char="F0FC"/>
            </w:r>
          </w:p>
        </w:tc>
        <w:tc>
          <w:tcPr>
            <w:tcW w:w="661" w:type="dxa"/>
            <w:vAlign w:val="center"/>
          </w:tcPr>
          <w:p w:rsidR="002D7479" w:rsidRPr="00246D5A" w:rsidRDefault="002D7479" w:rsidP="00821389">
            <w:pPr>
              <w:jc w:val="center"/>
              <w:rPr>
                <w:rFonts w:ascii="Arial" w:hAnsi="Arial" w:cs="Arial"/>
                <w:sz w:val="32"/>
                <w:szCs w:val="24"/>
              </w:rPr>
            </w:pPr>
            <w:r w:rsidRPr="00246D5A">
              <w:rPr>
                <w:rFonts w:ascii="Arial" w:hAnsi="Arial" w:cs="Arial"/>
                <w:sz w:val="32"/>
                <w:szCs w:val="32"/>
              </w:rPr>
              <w:sym w:font="Wingdings" w:char="F0FC"/>
            </w:r>
          </w:p>
        </w:tc>
        <w:tc>
          <w:tcPr>
            <w:tcW w:w="661" w:type="dxa"/>
            <w:vAlign w:val="center"/>
          </w:tcPr>
          <w:p w:rsidR="002D7479" w:rsidRPr="00246D5A" w:rsidRDefault="002D7479" w:rsidP="00821389">
            <w:pPr>
              <w:jc w:val="center"/>
              <w:rPr>
                <w:rFonts w:ascii="Arial" w:hAnsi="Arial" w:cs="Arial"/>
                <w:b/>
                <w:sz w:val="24"/>
                <w:szCs w:val="24"/>
              </w:rPr>
            </w:pPr>
            <w:r w:rsidRPr="00246D5A">
              <w:rPr>
                <w:rFonts w:ascii="Arial" w:hAnsi="Arial" w:cs="Arial"/>
                <w:b/>
                <w:sz w:val="42"/>
                <w:szCs w:val="32"/>
              </w:rPr>
              <w:sym w:font="Wingdings" w:char="F0FC"/>
            </w:r>
          </w:p>
        </w:tc>
      </w:tr>
      <w:tr w:rsidR="00696A61" w:rsidTr="00821389">
        <w:tc>
          <w:tcPr>
            <w:tcW w:w="5129" w:type="dxa"/>
          </w:tcPr>
          <w:p w:rsidR="00696A61" w:rsidRDefault="00696A61" w:rsidP="00821389">
            <w:pPr>
              <w:rPr>
                <w:rFonts w:ascii="Arial" w:hAnsi="Arial" w:cs="Arial"/>
                <w:sz w:val="24"/>
                <w:szCs w:val="24"/>
              </w:rPr>
            </w:pPr>
            <w:r>
              <w:rPr>
                <w:rFonts w:ascii="Arial" w:hAnsi="Arial" w:cs="Arial"/>
                <w:sz w:val="24"/>
                <w:szCs w:val="24"/>
              </w:rPr>
              <w:t>Implement planning policies to support a sustainable local economy</w:t>
            </w:r>
          </w:p>
        </w:tc>
        <w:tc>
          <w:tcPr>
            <w:tcW w:w="552" w:type="dxa"/>
            <w:vAlign w:val="center"/>
          </w:tcPr>
          <w:p w:rsidR="00696A61" w:rsidRDefault="00696A61" w:rsidP="00821389">
            <w:pPr>
              <w:jc w:val="center"/>
              <w:rPr>
                <w:rFonts w:ascii="Arial" w:hAnsi="Arial" w:cs="Arial"/>
                <w:sz w:val="24"/>
                <w:szCs w:val="24"/>
              </w:rPr>
            </w:pPr>
            <w:r w:rsidRPr="0059202A">
              <w:rPr>
                <w:rFonts w:ascii="Arial" w:hAnsi="Arial" w:cs="Arial"/>
                <w:b/>
                <w:sz w:val="42"/>
                <w:szCs w:val="32"/>
              </w:rPr>
              <w:sym w:font="Wingdings" w:char="F0FC"/>
            </w:r>
          </w:p>
        </w:tc>
        <w:tc>
          <w:tcPr>
            <w:tcW w:w="552" w:type="dxa"/>
            <w:vAlign w:val="center"/>
          </w:tcPr>
          <w:p w:rsidR="00696A61" w:rsidRDefault="00696A61" w:rsidP="00821389">
            <w:pPr>
              <w:jc w:val="center"/>
              <w:rPr>
                <w:rFonts w:ascii="Arial" w:hAnsi="Arial" w:cs="Arial"/>
                <w:sz w:val="24"/>
                <w:szCs w:val="24"/>
              </w:rPr>
            </w:pPr>
            <w:r w:rsidRPr="0059202A">
              <w:rPr>
                <w:rFonts w:ascii="Arial" w:hAnsi="Arial" w:cs="Arial"/>
                <w:b/>
                <w:sz w:val="42"/>
                <w:szCs w:val="32"/>
              </w:rPr>
              <w:sym w:font="Wingdings" w:char="F0FC"/>
            </w:r>
          </w:p>
        </w:tc>
        <w:tc>
          <w:tcPr>
            <w:tcW w:w="553" w:type="dxa"/>
            <w:vAlign w:val="center"/>
          </w:tcPr>
          <w:p w:rsidR="00696A61" w:rsidRDefault="00696A61" w:rsidP="00821389">
            <w:pPr>
              <w:jc w:val="center"/>
              <w:rPr>
                <w:rFonts w:ascii="Arial" w:hAnsi="Arial" w:cs="Arial"/>
                <w:sz w:val="24"/>
                <w:szCs w:val="24"/>
              </w:rPr>
            </w:pPr>
            <w:r w:rsidRPr="00246D5A">
              <w:rPr>
                <w:rFonts w:ascii="Arial" w:hAnsi="Arial" w:cs="Arial"/>
                <w:sz w:val="32"/>
                <w:szCs w:val="32"/>
              </w:rPr>
              <w:sym w:font="Wingdings" w:char="F0FC"/>
            </w:r>
          </w:p>
        </w:tc>
        <w:tc>
          <w:tcPr>
            <w:tcW w:w="553" w:type="dxa"/>
            <w:vAlign w:val="center"/>
          </w:tcPr>
          <w:p w:rsidR="00696A61" w:rsidRDefault="00696A61"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vAlign w:val="center"/>
          </w:tcPr>
          <w:p w:rsidR="00696A61" w:rsidRDefault="00696A61" w:rsidP="00821389">
            <w:pPr>
              <w:jc w:val="center"/>
              <w:rPr>
                <w:rFonts w:ascii="Arial" w:hAnsi="Arial" w:cs="Arial"/>
                <w:sz w:val="24"/>
                <w:szCs w:val="24"/>
              </w:rPr>
            </w:pPr>
            <w:r w:rsidRPr="0059202A">
              <w:rPr>
                <w:rFonts w:ascii="Arial" w:hAnsi="Arial" w:cs="Arial"/>
                <w:b/>
                <w:sz w:val="42"/>
                <w:szCs w:val="32"/>
              </w:rPr>
              <w:sym w:font="Wingdings" w:char="F0FC"/>
            </w:r>
          </w:p>
        </w:tc>
        <w:tc>
          <w:tcPr>
            <w:tcW w:w="661" w:type="dxa"/>
            <w:vAlign w:val="center"/>
          </w:tcPr>
          <w:p w:rsidR="00696A61" w:rsidRDefault="00696A61"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vAlign w:val="center"/>
          </w:tcPr>
          <w:p w:rsidR="00696A61" w:rsidRDefault="00696A61" w:rsidP="00821389">
            <w:pPr>
              <w:jc w:val="center"/>
              <w:rPr>
                <w:rFonts w:ascii="Arial" w:hAnsi="Arial" w:cs="Arial"/>
                <w:sz w:val="24"/>
                <w:szCs w:val="24"/>
              </w:rPr>
            </w:pPr>
            <w:r w:rsidRPr="0059202A">
              <w:rPr>
                <w:rFonts w:ascii="Arial" w:hAnsi="Arial" w:cs="Arial"/>
                <w:b/>
                <w:sz w:val="42"/>
                <w:szCs w:val="32"/>
              </w:rPr>
              <w:sym w:font="Wingdings" w:char="F0FC"/>
            </w:r>
          </w:p>
        </w:tc>
      </w:tr>
      <w:tr w:rsidR="002D7479" w:rsidTr="00821389">
        <w:tc>
          <w:tcPr>
            <w:tcW w:w="5129" w:type="dxa"/>
          </w:tcPr>
          <w:p w:rsidR="002D7479" w:rsidRDefault="002D7479" w:rsidP="00821389">
            <w:pPr>
              <w:rPr>
                <w:rFonts w:ascii="Arial" w:hAnsi="Arial" w:cs="Arial"/>
                <w:sz w:val="24"/>
                <w:szCs w:val="24"/>
              </w:rPr>
            </w:pPr>
            <w:r w:rsidRPr="0059202A">
              <w:rPr>
                <w:rFonts w:ascii="Arial" w:hAnsi="Arial" w:cs="Arial"/>
                <w:sz w:val="24"/>
                <w:szCs w:val="24"/>
              </w:rPr>
              <w:t>Work with Pembrokeshire Tourism and other partners to improve the tourism offering</w:t>
            </w:r>
            <w:r>
              <w:rPr>
                <w:rFonts w:ascii="Arial" w:hAnsi="Arial" w:cs="Arial"/>
                <w:sz w:val="24"/>
                <w:szCs w:val="24"/>
              </w:rPr>
              <w:t xml:space="preserve"> and support local tourism businesses through the information centres, web site and publications</w:t>
            </w:r>
          </w:p>
        </w:tc>
        <w:tc>
          <w:tcPr>
            <w:tcW w:w="552" w:type="dxa"/>
            <w:vAlign w:val="center"/>
          </w:tcPr>
          <w:p w:rsidR="002D7479" w:rsidRDefault="002D7479" w:rsidP="00821389">
            <w:pPr>
              <w:jc w:val="center"/>
              <w:rPr>
                <w:rFonts w:ascii="Arial" w:hAnsi="Arial" w:cs="Arial"/>
                <w:sz w:val="24"/>
                <w:szCs w:val="24"/>
              </w:rPr>
            </w:pPr>
            <w:r w:rsidRPr="0059202A">
              <w:rPr>
                <w:rFonts w:ascii="Arial" w:hAnsi="Arial" w:cs="Arial"/>
                <w:b/>
                <w:sz w:val="42"/>
                <w:szCs w:val="32"/>
              </w:rPr>
              <w:sym w:font="Wingdings" w:char="F0FC"/>
            </w:r>
          </w:p>
        </w:tc>
        <w:tc>
          <w:tcPr>
            <w:tcW w:w="552" w:type="dxa"/>
            <w:vAlign w:val="center"/>
          </w:tcPr>
          <w:p w:rsidR="002D7479" w:rsidRDefault="002D7479" w:rsidP="00821389">
            <w:pPr>
              <w:jc w:val="center"/>
              <w:rPr>
                <w:rFonts w:ascii="Arial" w:hAnsi="Arial" w:cs="Arial"/>
                <w:sz w:val="24"/>
                <w:szCs w:val="24"/>
              </w:rPr>
            </w:pPr>
            <w:r w:rsidRPr="0059202A">
              <w:rPr>
                <w:rFonts w:ascii="Arial" w:hAnsi="Arial" w:cs="Arial"/>
                <w:b/>
                <w:sz w:val="42"/>
                <w:szCs w:val="32"/>
              </w:rPr>
              <w:sym w:font="Wingdings" w:char="F0FC"/>
            </w:r>
          </w:p>
        </w:tc>
        <w:tc>
          <w:tcPr>
            <w:tcW w:w="553" w:type="dxa"/>
            <w:vAlign w:val="center"/>
          </w:tcPr>
          <w:p w:rsidR="002D7479" w:rsidRPr="00246D5A" w:rsidRDefault="002D7479" w:rsidP="00821389">
            <w:pPr>
              <w:jc w:val="center"/>
              <w:rPr>
                <w:rFonts w:ascii="Arial" w:hAnsi="Arial" w:cs="Arial"/>
                <w:sz w:val="32"/>
                <w:szCs w:val="24"/>
              </w:rPr>
            </w:pPr>
            <w:r w:rsidRPr="00246D5A">
              <w:rPr>
                <w:rFonts w:ascii="Arial" w:hAnsi="Arial" w:cs="Arial"/>
                <w:sz w:val="32"/>
                <w:szCs w:val="32"/>
              </w:rPr>
              <w:sym w:font="Wingdings" w:char="F0FC"/>
            </w:r>
          </w:p>
        </w:tc>
        <w:tc>
          <w:tcPr>
            <w:tcW w:w="553" w:type="dxa"/>
            <w:vAlign w:val="center"/>
          </w:tcPr>
          <w:p w:rsidR="002D7479" w:rsidRPr="00246D5A" w:rsidRDefault="002D7479" w:rsidP="00821389">
            <w:pPr>
              <w:jc w:val="center"/>
              <w:rPr>
                <w:rFonts w:ascii="Arial" w:hAnsi="Arial" w:cs="Arial"/>
                <w:sz w:val="32"/>
                <w:szCs w:val="24"/>
              </w:rPr>
            </w:pPr>
            <w:r w:rsidRPr="00246D5A">
              <w:rPr>
                <w:rFonts w:ascii="Arial" w:hAnsi="Arial" w:cs="Arial"/>
                <w:sz w:val="32"/>
                <w:szCs w:val="32"/>
              </w:rPr>
              <w:sym w:font="Wingdings" w:char="F0FC"/>
            </w:r>
          </w:p>
        </w:tc>
        <w:tc>
          <w:tcPr>
            <w:tcW w:w="661" w:type="dxa"/>
            <w:vAlign w:val="center"/>
          </w:tcPr>
          <w:p w:rsidR="002D7479" w:rsidRPr="00246D5A" w:rsidRDefault="002D7479" w:rsidP="00821389">
            <w:pPr>
              <w:jc w:val="center"/>
              <w:rPr>
                <w:rFonts w:ascii="Arial" w:hAnsi="Arial" w:cs="Arial"/>
                <w:sz w:val="32"/>
                <w:szCs w:val="24"/>
              </w:rPr>
            </w:pPr>
            <w:r w:rsidRPr="00246D5A">
              <w:rPr>
                <w:rFonts w:ascii="Arial" w:hAnsi="Arial" w:cs="Arial"/>
                <w:sz w:val="32"/>
                <w:szCs w:val="32"/>
              </w:rPr>
              <w:sym w:font="Wingdings" w:char="F0FC"/>
            </w:r>
          </w:p>
        </w:tc>
        <w:tc>
          <w:tcPr>
            <w:tcW w:w="661" w:type="dxa"/>
            <w:vAlign w:val="center"/>
          </w:tcPr>
          <w:p w:rsidR="002D7479" w:rsidRDefault="002D7479" w:rsidP="00821389">
            <w:pPr>
              <w:jc w:val="center"/>
              <w:rPr>
                <w:rFonts w:ascii="Arial" w:hAnsi="Arial" w:cs="Arial"/>
                <w:sz w:val="24"/>
                <w:szCs w:val="24"/>
              </w:rPr>
            </w:pPr>
            <w:r w:rsidRPr="0059202A">
              <w:rPr>
                <w:rFonts w:ascii="Arial" w:hAnsi="Arial" w:cs="Arial"/>
                <w:b/>
                <w:sz w:val="42"/>
                <w:szCs w:val="32"/>
              </w:rPr>
              <w:sym w:font="Wingdings" w:char="F0FC"/>
            </w:r>
          </w:p>
        </w:tc>
        <w:tc>
          <w:tcPr>
            <w:tcW w:w="661" w:type="dxa"/>
            <w:vAlign w:val="center"/>
          </w:tcPr>
          <w:p w:rsidR="002D7479" w:rsidRDefault="002D7479" w:rsidP="00821389">
            <w:pPr>
              <w:jc w:val="center"/>
              <w:rPr>
                <w:rFonts w:ascii="Arial" w:hAnsi="Arial" w:cs="Arial"/>
                <w:sz w:val="24"/>
                <w:szCs w:val="24"/>
              </w:rPr>
            </w:pPr>
            <w:r w:rsidRPr="0059202A">
              <w:rPr>
                <w:rFonts w:ascii="Arial" w:hAnsi="Arial" w:cs="Arial"/>
                <w:b/>
                <w:sz w:val="42"/>
                <w:szCs w:val="32"/>
              </w:rPr>
              <w:sym w:font="Wingdings" w:char="F0FC"/>
            </w:r>
          </w:p>
        </w:tc>
      </w:tr>
      <w:tr w:rsidR="00696A61" w:rsidTr="00821389">
        <w:tc>
          <w:tcPr>
            <w:tcW w:w="5129" w:type="dxa"/>
          </w:tcPr>
          <w:p w:rsidR="00696A61" w:rsidRDefault="00696A61" w:rsidP="00821389">
            <w:pPr>
              <w:rPr>
                <w:rFonts w:ascii="Arial" w:hAnsi="Arial" w:cs="Arial"/>
                <w:sz w:val="24"/>
                <w:szCs w:val="24"/>
              </w:rPr>
            </w:pPr>
            <w:r>
              <w:rPr>
                <w:rFonts w:ascii="Arial" w:hAnsi="Arial" w:cs="Arial"/>
                <w:sz w:val="24"/>
                <w:szCs w:val="24"/>
              </w:rPr>
              <w:t>Promote the Coast Path National Trail</w:t>
            </w:r>
          </w:p>
        </w:tc>
        <w:tc>
          <w:tcPr>
            <w:tcW w:w="552" w:type="dxa"/>
            <w:vAlign w:val="center"/>
          </w:tcPr>
          <w:p w:rsidR="00696A61" w:rsidRDefault="00696A61" w:rsidP="00821389">
            <w:pPr>
              <w:jc w:val="center"/>
              <w:rPr>
                <w:rFonts w:ascii="Arial" w:hAnsi="Arial" w:cs="Arial"/>
                <w:sz w:val="24"/>
                <w:szCs w:val="24"/>
              </w:rPr>
            </w:pPr>
            <w:r w:rsidRPr="0059202A">
              <w:rPr>
                <w:rFonts w:ascii="Arial" w:hAnsi="Arial" w:cs="Arial"/>
                <w:b/>
                <w:sz w:val="42"/>
                <w:szCs w:val="32"/>
              </w:rPr>
              <w:sym w:font="Wingdings" w:char="F0FC"/>
            </w:r>
          </w:p>
        </w:tc>
        <w:tc>
          <w:tcPr>
            <w:tcW w:w="552" w:type="dxa"/>
            <w:vAlign w:val="center"/>
          </w:tcPr>
          <w:p w:rsidR="00696A61" w:rsidRDefault="00696A61" w:rsidP="00821389">
            <w:pPr>
              <w:jc w:val="center"/>
              <w:rPr>
                <w:rFonts w:ascii="Arial" w:hAnsi="Arial" w:cs="Arial"/>
                <w:sz w:val="24"/>
                <w:szCs w:val="24"/>
              </w:rPr>
            </w:pPr>
            <w:r w:rsidRPr="0059202A">
              <w:rPr>
                <w:rFonts w:ascii="Arial" w:hAnsi="Arial" w:cs="Arial"/>
                <w:b/>
                <w:sz w:val="42"/>
                <w:szCs w:val="32"/>
              </w:rPr>
              <w:sym w:font="Wingdings" w:char="F0FC"/>
            </w:r>
          </w:p>
        </w:tc>
        <w:tc>
          <w:tcPr>
            <w:tcW w:w="553" w:type="dxa"/>
            <w:vAlign w:val="center"/>
          </w:tcPr>
          <w:p w:rsidR="00696A61" w:rsidRDefault="00696A61" w:rsidP="00821389">
            <w:pPr>
              <w:jc w:val="center"/>
              <w:rPr>
                <w:rFonts w:ascii="Arial" w:hAnsi="Arial" w:cs="Arial"/>
                <w:sz w:val="24"/>
                <w:szCs w:val="24"/>
              </w:rPr>
            </w:pPr>
            <w:r w:rsidRPr="0059202A">
              <w:rPr>
                <w:rFonts w:ascii="Arial" w:hAnsi="Arial" w:cs="Arial"/>
                <w:b/>
                <w:sz w:val="42"/>
                <w:szCs w:val="32"/>
              </w:rPr>
              <w:sym w:font="Wingdings" w:char="F0FC"/>
            </w:r>
          </w:p>
        </w:tc>
        <w:tc>
          <w:tcPr>
            <w:tcW w:w="553" w:type="dxa"/>
            <w:vAlign w:val="center"/>
          </w:tcPr>
          <w:p w:rsidR="00696A61" w:rsidRDefault="00696A61" w:rsidP="00821389">
            <w:pPr>
              <w:jc w:val="center"/>
              <w:rPr>
                <w:rFonts w:ascii="Arial" w:hAnsi="Arial" w:cs="Arial"/>
                <w:sz w:val="24"/>
                <w:szCs w:val="24"/>
              </w:rPr>
            </w:pPr>
          </w:p>
        </w:tc>
        <w:tc>
          <w:tcPr>
            <w:tcW w:w="661" w:type="dxa"/>
            <w:vAlign w:val="center"/>
          </w:tcPr>
          <w:p w:rsidR="00696A61" w:rsidRDefault="00696A61" w:rsidP="00821389">
            <w:pPr>
              <w:jc w:val="center"/>
              <w:rPr>
                <w:rFonts w:ascii="Arial" w:hAnsi="Arial" w:cs="Arial"/>
                <w:sz w:val="24"/>
                <w:szCs w:val="24"/>
              </w:rPr>
            </w:pPr>
          </w:p>
        </w:tc>
        <w:tc>
          <w:tcPr>
            <w:tcW w:w="661" w:type="dxa"/>
            <w:vAlign w:val="center"/>
          </w:tcPr>
          <w:p w:rsidR="00696A61" w:rsidRDefault="00696A61" w:rsidP="00821389">
            <w:pPr>
              <w:jc w:val="center"/>
              <w:rPr>
                <w:rFonts w:ascii="Arial" w:hAnsi="Arial" w:cs="Arial"/>
                <w:sz w:val="24"/>
                <w:szCs w:val="24"/>
              </w:rPr>
            </w:pPr>
          </w:p>
        </w:tc>
        <w:tc>
          <w:tcPr>
            <w:tcW w:w="661" w:type="dxa"/>
            <w:vAlign w:val="center"/>
          </w:tcPr>
          <w:p w:rsidR="00696A61" w:rsidRDefault="00696A61" w:rsidP="00821389">
            <w:pPr>
              <w:jc w:val="center"/>
              <w:rPr>
                <w:rFonts w:ascii="Arial" w:hAnsi="Arial" w:cs="Arial"/>
                <w:sz w:val="24"/>
                <w:szCs w:val="24"/>
              </w:rPr>
            </w:pPr>
            <w:r w:rsidRPr="00246D5A">
              <w:rPr>
                <w:rFonts w:ascii="Arial" w:hAnsi="Arial" w:cs="Arial"/>
                <w:sz w:val="32"/>
                <w:szCs w:val="32"/>
              </w:rPr>
              <w:sym w:font="Wingdings" w:char="F0FC"/>
            </w:r>
          </w:p>
        </w:tc>
      </w:tr>
      <w:tr w:rsidR="002D7479" w:rsidTr="00821389">
        <w:tc>
          <w:tcPr>
            <w:tcW w:w="5129" w:type="dxa"/>
          </w:tcPr>
          <w:p w:rsidR="002D7479" w:rsidRDefault="002D7479" w:rsidP="00821389">
            <w:pPr>
              <w:rPr>
                <w:rFonts w:ascii="Arial" w:hAnsi="Arial" w:cs="Arial"/>
                <w:sz w:val="24"/>
                <w:szCs w:val="24"/>
              </w:rPr>
            </w:pPr>
            <w:r>
              <w:rPr>
                <w:rFonts w:ascii="Arial" w:hAnsi="Arial" w:cs="Arial"/>
                <w:sz w:val="24"/>
                <w:szCs w:val="24"/>
              </w:rPr>
              <w:t>Use SDF grants to encourage innovative and low-carbon businesses projects</w:t>
            </w:r>
          </w:p>
        </w:tc>
        <w:tc>
          <w:tcPr>
            <w:tcW w:w="552" w:type="dxa"/>
            <w:vAlign w:val="center"/>
          </w:tcPr>
          <w:p w:rsidR="002D7479" w:rsidRDefault="002D7479" w:rsidP="00821389">
            <w:pPr>
              <w:jc w:val="center"/>
              <w:rPr>
                <w:rFonts w:ascii="Arial" w:hAnsi="Arial" w:cs="Arial"/>
                <w:sz w:val="24"/>
                <w:szCs w:val="24"/>
              </w:rPr>
            </w:pPr>
            <w:r w:rsidRPr="0059202A">
              <w:rPr>
                <w:rFonts w:ascii="Arial" w:hAnsi="Arial" w:cs="Arial"/>
                <w:b/>
                <w:sz w:val="42"/>
                <w:szCs w:val="32"/>
              </w:rPr>
              <w:sym w:font="Wingdings" w:char="F0FC"/>
            </w:r>
          </w:p>
        </w:tc>
        <w:tc>
          <w:tcPr>
            <w:tcW w:w="552" w:type="dxa"/>
            <w:vAlign w:val="center"/>
          </w:tcPr>
          <w:p w:rsidR="002D7479" w:rsidRDefault="002D7479" w:rsidP="00821389">
            <w:pPr>
              <w:jc w:val="center"/>
              <w:rPr>
                <w:rFonts w:ascii="Arial" w:hAnsi="Arial" w:cs="Arial"/>
                <w:sz w:val="24"/>
                <w:szCs w:val="24"/>
              </w:rPr>
            </w:pPr>
            <w:r w:rsidRPr="0059202A">
              <w:rPr>
                <w:rFonts w:ascii="Arial" w:hAnsi="Arial" w:cs="Arial"/>
                <w:b/>
                <w:sz w:val="42"/>
                <w:szCs w:val="32"/>
              </w:rPr>
              <w:sym w:font="Wingdings" w:char="F0FC"/>
            </w:r>
          </w:p>
        </w:tc>
        <w:tc>
          <w:tcPr>
            <w:tcW w:w="553" w:type="dxa"/>
            <w:vAlign w:val="center"/>
          </w:tcPr>
          <w:p w:rsidR="002D7479" w:rsidRDefault="002D7479" w:rsidP="00821389">
            <w:pPr>
              <w:jc w:val="center"/>
              <w:rPr>
                <w:rFonts w:ascii="Arial" w:hAnsi="Arial" w:cs="Arial"/>
                <w:sz w:val="24"/>
                <w:szCs w:val="24"/>
              </w:rPr>
            </w:pPr>
            <w:r w:rsidRPr="0059202A">
              <w:rPr>
                <w:rFonts w:ascii="Arial" w:hAnsi="Arial" w:cs="Arial"/>
                <w:b/>
                <w:sz w:val="42"/>
                <w:szCs w:val="32"/>
              </w:rPr>
              <w:sym w:font="Wingdings" w:char="F0FC"/>
            </w:r>
          </w:p>
        </w:tc>
        <w:tc>
          <w:tcPr>
            <w:tcW w:w="553" w:type="dxa"/>
            <w:vAlign w:val="center"/>
          </w:tcPr>
          <w:p w:rsidR="002D7479" w:rsidRDefault="002D7479" w:rsidP="00821389">
            <w:pPr>
              <w:jc w:val="center"/>
              <w:rPr>
                <w:rFonts w:ascii="Arial" w:hAnsi="Arial" w:cs="Arial"/>
                <w:sz w:val="24"/>
                <w:szCs w:val="24"/>
              </w:rPr>
            </w:pPr>
            <w:r w:rsidRPr="0059202A">
              <w:rPr>
                <w:rFonts w:ascii="Arial" w:hAnsi="Arial" w:cs="Arial"/>
                <w:b/>
                <w:sz w:val="42"/>
                <w:szCs w:val="32"/>
              </w:rPr>
              <w:sym w:font="Wingdings" w:char="F0FC"/>
            </w:r>
          </w:p>
        </w:tc>
        <w:tc>
          <w:tcPr>
            <w:tcW w:w="661" w:type="dxa"/>
            <w:vAlign w:val="center"/>
          </w:tcPr>
          <w:p w:rsidR="002D7479" w:rsidRDefault="002D7479" w:rsidP="00821389">
            <w:pPr>
              <w:jc w:val="center"/>
              <w:rPr>
                <w:rFonts w:ascii="Arial" w:hAnsi="Arial" w:cs="Arial"/>
                <w:sz w:val="24"/>
                <w:szCs w:val="24"/>
              </w:rPr>
            </w:pPr>
            <w:r w:rsidRPr="0059202A">
              <w:rPr>
                <w:rFonts w:ascii="Arial" w:hAnsi="Arial" w:cs="Arial"/>
                <w:b/>
                <w:sz w:val="42"/>
                <w:szCs w:val="32"/>
              </w:rPr>
              <w:sym w:font="Wingdings" w:char="F0FC"/>
            </w:r>
          </w:p>
        </w:tc>
        <w:tc>
          <w:tcPr>
            <w:tcW w:w="661" w:type="dxa"/>
            <w:vAlign w:val="center"/>
          </w:tcPr>
          <w:p w:rsidR="002D7479" w:rsidRDefault="002D7479" w:rsidP="00821389">
            <w:pPr>
              <w:jc w:val="center"/>
              <w:rPr>
                <w:rFonts w:ascii="Arial" w:hAnsi="Arial" w:cs="Arial"/>
                <w:sz w:val="24"/>
                <w:szCs w:val="24"/>
              </w:rPr>
            </w:pPr>
            <w:r w:rsidRPr="0059202A">
              <w:rPr>
                <w:rFonts w:ascii="Arial" w:hAnsi="Arial" w:cs="Arial"/>
                <w:b/>
                <w:sz w:val="42"/>
                <w:szCs w:val="32"/>
              </w:rPr>
              <w:sym w:font="Wingdings" w:char="F0FC"/>
            </w:r>
          </w:p>
        </w:tc>
        <w:tc>
          <w:tcPr>
            <w:tcW w:w="661" w:type="dxa"/>
            <w:vAlign w:val="center"/>
          </w:tcPr>
          <w:p w:rsidR="002D7479" w:rsidRDefault="002D7479" w:rsidP="00821389">
            <w:pPr>
              <w:jc w:val="center"/>
              <w:rPr>
                <w:rFonts w:ascii="Arial" w:hAnsi="Arial" w:cs="Arial"/>
                <w:sz w:val="24"/>
                <w:szCs w:val="24"/>
              </w:rPr>
            </w:pPr>
            <w:r w:rsidRPr="0059202A">
              <w:rPr>
                <w:rFonts w:ascii="Arial" w:hAnsi="Arial" w:cs="Arial"/>
                <w:b/>
                <w:sz w:val="42"/>
                <w:szCs w:val="32"/>
              </w:rPr>
              <w:sym w:font="Wingdings" w:char="F0FC"/>
            </w:r>
          </w:p>
        </w:tc>
      </w:tr>
      <w:tr w:rsidR="002D7479" w:rsidTr="00821389">
        <w:tc>
          <w:tcPr>
            <w:tcW w:w="5129" w:type="dxa"/>
          </w:tcPr>
          <w:p w:rsidR="002D7479" w:rsidRDefault="002D7479" w:rsidP="00821389">
            <w:pPr>
              <w:rPr>
                <w:rFonts w:ascii="Arial" w:hAnsi="Arial" w:cs="Arial"/>
                <w:sz w:val="24"/>
                <w:szCs w:val="24"/>
              </w:rPr>
            </w:pPr>
            <w:r>
              <w:rPr>
                <w:rFonts w:ascii="Arial" w:hAnsi="Arial" w:cs="Arial"/>
                <w:sz w:val="24"/>
                <w:szCs w:val="24"/>
              </w:rPr>
              <w:t>Provide training and other work experience schemes</w:t>
            </w:r>
          </w:p>
        </w:tc>
        <w:tc>
          <w:tcPr>
            <w:tcW w:w="552" w:type="dxa"/>
            <w:vAlign w:val="center"/>
          </w:tcPr>
          <w:p w:rsidR="002D7479" w:rsidRDefault="002D7479" w:rsidP="00821389">
            <w:pPr>
              <w:jc w:val="center"/>
              <w:rPr>
                <w:rFonts w:ascii="Arial" w:hAnsi="Arial" w:cs="Arial"/>
                <w:sz w:val="24"/>
                <w:szCs w:val="24"/>
              </w:rPr>
            </w:pPr>
            <w:r w:rsidRPr="0059202A">
              <w:rPr>
                <w:rFonts w:ascii="Arial" w:hAnsi="Arial" w:cs="Arial"/>
                <w:b/>
                <w:sz w:val="42"/>
                <w:szCs w:val="32"/>
              </w:rPr>
              <w:sym w:font="Wingdings" w:char="F0FC"/>
            </w:r>
          </w:p>
        </w:tc>
        <w:tc>
          <w:tcPr>
            <w:tcW w:w="552" w:type="dxa"/>
            <w:vAlign w:val="center"/>
          </w:tcPr>
          <w:p w:rsidR="002D7479" w:rsidRDefault="002D7479" w:rsidP="00821389">
            <w:pPr>
              <w:jc w:val="center"/>
              <w:rPr>
                <w:rFonts w:ascii="Arial" w:hAnsi="Arial" w:cs="Arial"/>
                <w:sz w:val="24"/>
                <w:szCs w:val="24"/>
              </w:rPr>
            </w:pPr>
          </w:p>
        </w:tc>
        <w:tc>
          <w:tcPr>
            <w:tcW w:w="553" w:type="dxa"/>
            <w:vAlign w:val="center"/>
          </w:tcPr>
          <w:p w:rsidR="002D7479" w:rsidRDefault="002D7479" w:rsidP="00821389">
            <w:pPr>
              <w:jc w:val="center"/>
              <w:rPr>
                <w:rFonts w:ascii="Arial" w:hAnsi="Arial" w:cs="Arial"/>
                <w:sz w:val="24"/>
                <w:szCs w:val="24"/>
              </w:rPr>
            </w:pPr>
            <w:r w:rsidRPr="00246D5A">
              <w:rPr>
                <w:rFonts w:ascii="Arial" w:hAnsi="Arial" w:cs="Arial"/>
                <w:sz w:val="32"/>
                <w:szCs w:val="32"/>
              </w:rPr>
              <w:sym w:font="Wingdings" w:char="F0FC"/>
            </w:r>
          </w:p>
        </w:tc>
        <w:tc>
          <w:tcPr>
            <w:tcW w:w="553" w:type="dxa"/>
            <w:vAlign w:val="center"/>
          </w:tcPr>
          <w:p w:rsidR="002D7479" w:rsidRDefault="002D7479"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vAlign w:val="center"/>
          </w:tcPr>
          <w:p w:rsidR="002D7479" w:rsidRDefault="002D7479" w:rsidP="00821389">
            <w:pPr>
              <w:jc w:val="center"/>
              <w:rPr>
                <w:rFonts w:ascii="Arial" w:hAnsi="Arial" w:cs="Arial"/>
                <w:sz w:val="24"/>
                <w:szCs w:val="24"/>
              </w:rPr>
            </w:pPr>
          </w:p>
        </w:tc>
        <w:tc>
          <w:tcPr>
            <w:tcW w:w="661" w:type="dxa"/>
            <w:vAlign w:val="center"/>
          </w:tcPr>
          <w:p w:rsidR="002D7479" w:rsidRDefault="002D7479" w:rsidP="00821389">
            <w:pPr>
              <w:jc w:val="center"/>
              <w:rPr>
                <w:rFonts w:ascii="Arial" w:hAnsi="Arial" w:cs="Arial"/>
                <w:sz w:val="24"/>
                <w:szCs w:val="24"/>
              </w:rPr>
            </w:pPr>
          </w:p>
        </w:tc>
        <w:tc>
          <w:tcPr>
            <w:tcW w:w="661" w:type="dxa"/>
            <w:vAlign w:val="center"/>
          </w:tcPr>
          <w:p w:rsidR="002D7479" w:rsidRDefault="002D7479" w:rsidP="00821389">
            <w:pPr>
              <w:jc w:val="center"/>
              <w:rPr>
                <w:rFonts w:ascii="Arial" w:hAnsi="Arial" w:cs="Arial"/>
                <w:sz w:val="24"/>
                <w:szCs w:val="24"/>
              </w:rPr>
            </w:pPr>
            <w:r w:rsidRPr="00246D5A">
              <w:rPr>
                <w:rFonts w:ascii="Arial" w:hAnsi="Arial" w:cs="Arial"/>
                <w:sz w:val="32"/>
                <w:szCs w:val="32"/>
              </w:rPr>
              <w:sym w:font="Wingdings" w:char="F0FC"/>
            </w:r>
          </w:p>
        </w:tc>
      </w:tr>
      <w:tr w:rsidR="002D7479" w:rsidTr="00821389">
        <w:tc>
          <w:tcPr>
            <w:tcW w:w="5129" w:type="dxa"/>
          </w:tcPr>
          <w:p w:rsidR="002D7479" w:rsidRDefault="002D7479" w:rsidP="00821389">
            <w:pPr>
              <w:rPr>
                <w:rFonts w:ascii="Arial" w:hAnsi="Arial" w:cs="Arial"/>
                <w:sz w:val="24"/>
                <w:szCs w:val="24"/>
              </w:rPr>
            </w:pPr>
            <w:r>
              <w:rPr>
                <w:rFonts w:ascii="Arial" w:hAnsi="Arial" w:cs="Arial"/>
                <w:sz w:val="24"/>
                <w:szCs w:val="24"/>
              </w:rPr>
              <w:t>Procure local products and services where practical</w:t>
            </w:r>
          </w:p>
        </w:tc>
        <w:tc>
          <w:tcPr>
            <w:tcW w:w="552" w:type="dxa"/>
            <w:vAlign w:val="center"/>
          </w:tcPr>
          <w:p w:rsidR="002D7479" w:rsidRDefault="002D7479" w:rsidP="00821389">
            <w:pPr>
              <w:jc w:val="center"/>
              <w:rPr>
                <w:rFonts w:ascii="Arial" w:hAnsi="Arial" w:cs="Arial"/>
                <w:sz w:val="24"/>
                <w:szCs w:val="24"/>
              </w:rPr>
            </w:pPr>
            <w:r w:rsidRPr="0059202A">
              <w:rPr>
                <w:rFonts w:ascii="Arial" w:hAnsi="Arial" w:cs="Arial"/>
                <w:b/>
                <w:sz w:val="42"/>
                <w:szCs w:val="32"/>
              </w:rPr>
              <w:sym w:font="Wingdings" w:char="F0FC"/>
            </w:r>
          </w:p>
        </w:tc>
        <w:tc>
          <w:tcPr>
            <w:tcW w:w="552" w:type="dxa"/>
            <w:vAlign w:val="center"/>
          </w:tcPr>
          <w:p w:rsidR="002D7479" w:rsidRDefault="002D7479" w:rsidP="00821389">
            <w:pPr>
              <w:jc w:val="center"/>
              <w:rPr>
                <w:rFonts w:ascii="Arial" w:hAnsi="Arial" w:cs="Arial"/>
                <w:sz w:val="24"/>
                <w:szCs w:val="24"/>
              </w:rPr>
            </w:pPr>
            <w:r w:rsidRPr="00246D5A">
              <w:rPr>
                <w:rFonts w:ascii="Arial" w:hAnsi="Arial" w:cs="Arial"/>
                <w:sz w:val="32"/>
                <w:szCs w:val="32"/>
              </w:rPr>
              <w:sym w:font="Wingdings" w:char="F0FC"/>
            </w:r>
          </w:p>
        </w:tc>
        <w:tc>
          <w:tcPr>
            <w:tcW w:w="553" w:type="dxa"/>
            <w:vAlign w:val="center"/>
          </w:tcPr>
          <w:p w:rsidR="002D7479" w:rsidRDefault="002D7479" w:rsidP="00821389">
            <w:pPr>
              <w:jc w:val="center"/>
              <w:rPr>
                <w:rFonts w:ascii="Arial" w:hAnsi="Arial" w:cs="Arial"/>
                <w:sz w:val="24"/>
                <w:szCs w:val="24"/>
              </w:rPr>
            </w:pPr>
          </w:p>
        </w:tc>
        <w:tc>
          <w:tcPr>
            <w:tcW w:w="553" w:type="dxa"/>
            <w:vAlign w:val="center"/>
          </w:tcPr>
          <w:p w:rsidR="002D7479" w:rsidRDefault="002D7479" w:rsidP="00821389">
            <w:pPr>
              <w:jc w:val="center"/>
              <w:rPr>
                <w:rFonts w:ascii="Arial" w:hAnsi="Arial" w:cs="Arial"/>
                <w:sz w:val="24"/>
                <w:szCs w:val="24"/>
              </w:rPr>
            </w:pPr>
          </w:p>
        </w:tc>
        <w:tc>
          <w:tcPr>
            <w:tcW w:w="661" w:type="dxa"/>
            <w:vAlign w:val="center"/>
          </w:tcPr>
          <w:p w:rsidR="002D7479" w:rsidRDefault="002D7479"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vAlign w:val="center"/>
          </w:tcPr>
          <w:p w:rsidR="002D7479" w:rsidRDefault="002D7479" w:rsidP="00821389">
            <w:pPr>
              <w:jc w:val="center"/>
              <w:rPr>
                <w:rFonts w:ascii="Arial" w:hAnsi="Arial" w:cs="Arial"/>
                <w:sz w:val="24"/>
                <w:szCs w:val="24"/>
              </w:rPr>
            </w:pPr>
          </w:p>
        </w:tc>
        <w:tc>
          <w:tcPr>
            <w:tcW w:w="661" w:type="dxa"/>
            <w:vAlign w:val="center"/>
          </w:tcPr>
          <w:p w:rsidR="002D7479" w:rsidRDefault="002D7479" w:rsidP="00821389">
            <w:pPr>
              <w:jc w:val="center"/>
              <w:rPr>
                <w:rFonts w:ascii="Arial" w:hAnsi="Arial" w:cs="Arial"/>
                <w:sz w:val="24"/>
                <w:szCs w:val="24"/>
              </w:rPr>
            </w:pPr>
            <w:r w:rsidRPr="00246D5A">
              <w:rPr>
                <w:rFonts w:ascii="Arial" w:hAnsi="Arial" w:cs="Arial"/>
                <w:sz w:val="32"/>
                <w:szCs w:val="32"/>
              </w:rPr>
              <w:sym w:font="Wingdings" w:char="F0FC"/>
            </w:r>
          </w:p>
        </w:tc>
      </w:tr>
      <w:tr w:rsidR="00696A61" w:rsidTr="00821389">
        <w:tc>
          <w:tcPr>
            <w:tcW w:w="5129" w:type="dxa"/>
          </w:tcPr>
          <w:p w:rsidR="00696A61" w:rsidRPr="00696A61" w:rsidRDefault="00696A61" w:rsidP="00696A61">
            <w:pPr>
              <w:rPr>
                <w:rFonts w:ascii="Arial" w:hAnsi="Arial" w:cs="Arial"/>
                <w:sz w:val="24"/>
                <w:szCs w:val="24"/>
              </w:rPr>
            </w:pPr>
            <w:r w:rsidRPr="00696A61">
              <w:rPr>
                <w:rFonts w:ascii="Arial" w:hAnsi="Arial" w:cs="Arial"/>
                <w:sz w:val="24"/>
                <w:szCs w:val="24"/>
              </w:rPr>
              <w:t>Implement the Action Plan agreed by Members to deliver the recommendations of the scrutiny of Economic Impact of National Parks completed in 2015.</w:t>
            </w:r>
          </w:p>
          <w:p w:rsidR="00696A61" w:rsidRDefault="00696A61" w:rsidP="00821389">
            <w:pPr>
              <w:rPr>
                <w:rFonts w:ascii="Arial" w:hAnsi="Arial" w:cs="Arial"/>
                <w:sz w:val="24"/>
                <w:szCs w:val="24"/>
              </w:rPr>
            </w:pPr>
          </w:p>
        </w:tc>
        <w:tc>
          <w:tcPr>
            <w:tcW w:w="552" w:type="dxa"/>
            <w:vAlign w:val="center"/>
          </w:tcPr>
          <w:p w:rsidR="00696A61" w:rsidRPr="0059202A" w:rsidRDefault="00696A61" w:rsidP="00821389">
            <w:pPr>
              <w:jc w:val="center"/>
              <w:rPr>
                <w:rFonts w:ascii="Arial" w:hAnsi="Arial" w:cs="Arial"/>
                <w:b/>
                <w:sz w:val="42"/>
                <w:szCs w:val="32"/>
              </w:rPr>
            </w:pPr>
            <w:r w:rsidRPr="0059202A">
              <w:rPr>
                <w:rFonts w:ascii="Arial" w:hAnsi="Arial" w:cs="Arial"/>
                <w:b/>
                <w:sz w:val="42"/>
                <w:szCs w:val="32"/>
              </w:rPr>
              <w:sym w:font="Wingdings" w:char="F0FC"/>
            </w:r>
          </w:p>
        </w:tc>
        <w:tc>
          <w:tcPr>
            <w:tcW w:w="552" w:type="dxa"/>
            <w:vAlign w:val="center"/>
          </w:tcPr>
          <w:p w:rsidR="00696A61" w:rsidRPr="00246D5A" w:rsidRDefault="00696A61" w:rsidP="00821389">
            <w:pPr>
              <w:jc w:val="center"/>
              <w:rPr>
                <w:rFonts w:ascii="Arial" w:hAnsi="Arial" w:cs="Arial"/>
                <w:sz w:val="32"/>
                <w:szCs w:val="32"/>
              </w:rPr>
            </w:pPr>
            <w:r w:rsidRPr="00246D5A">
              <w:rPr>
                <w:rFonts w:ascii="Arial" w:hAnsi="Arial" w:cs="Arial"/>
                <w:sz w:val="32"/>
                <w:szCs w:val="32"/>
              </w:rPr>
              <w:sym w:font="Wingdings" w:char="F0FC"/>
            </w:r>
          </w:p>
        </w:tc>
        <w:tc>
          <w:tcPr>
            <w:tcW w:w="553" w:type="dxa"/>
            <w:vAlign w:val="center"/>
          </w:tcPr>
          <w:p w:rsidR="00696A61" w:rsidRDefault="00696A61" w:rsidP="00821389">
            <w:pPr>
              <w:jc w:val="center"/>
              <w:rPr>
                <w:rFonts w:ascii="Arial" w:hAnsi="Arial" w:cs="Arial"/>
                <w:sz w:val="24"/>
                <w:szCs w:val="24"/>
              </w:rPr>
            </w:pPr>
            <w:r w:rsidRPr="00246D5A">
              <w:rPr>
                <w:rFonts w:ascii="Arial" w:hAnsi="Arial" w:cs="Arial"/>
                <w:sz w:val="32"/>
                <w:szCs w:val="32"/>
              </w:rPr>
              <w:sym w:font="Wingdings" w:char="F0FC"/>
            </w:r>
          </w:p>
        </w:tc>
        <w:tc>
          <w:tcPr>
            <w:tcW w:w="553" w:type="dxa"/>
            <w:vAlign w:val="center"/>
          </w:tcPr>
          <w:p w:rsidR="00696A61" w:rsidRDefault="00696A61" w:rsidP="00821389">
            <w:pPr>
              <w:jc w:val="center"/>
              <w:rPr>
                <w:rFonts w:ascii="Arial" w:hAnsi="Arial" w:cs="Arial"/>
                <w:sz w:val="24"/>
                <w:szCs w:val="24"/>
              </w:rPr>
            </w:pPr>
          </w:p>
        </w:tc>
        <w:tc>
          <w:tcPr>
            <w:tcW w:w="661" w:type="dxa"/>
            <w:vAlign w:val="center"/>
          </w:tcPr>
          <w:p w:rsidR="00696A61" w:rsidRPr="00246D5A" w:rsidRDefault="00696A61" w:rsidP="00821389">
            <w:pPr>
              <w:jc w:val="center"/>
              <w:rPr>
                <w:rFonts w:ascii="Arial" w:hAnsi="Arial" w:cs="Arial"/>
                <w:sz w:val="32"/>
                <w:szCs w:val="32"/>
              </w:rPr>
            </w:pPr>
            <w:r w:rsidRPr="00246D5A">
              <w:rPr>
                <w:rFonts w:ascii="Arial" w:hAnsi="Arial" w:cs="Arial"/>
                <w:sz w:val="32"/>
                <w:szCs w:val="32"/>
              </w:rPr>
              <w:sym w:font="Wingdings" w:char="F0FC"/>
            </w:r>
          </w:p>
        </w:tc>
        <w:tc>
          <w:tcPr>
            <w:tcW w:w="661" w:type="dxa"/>
            <w:vAlign w:val="center"/>
          </w:tcPr>
          <w:p w:rsidR="00696A61" w:rsidRDefault="00696A61" w:rsidP="00821389">
            <w:pPr>
              <w:jc w:val="center"/>
              <w:rPr>
                <w:rFonts w:ascii="Arial" w:hAnsi="Arial" w:cs="Arial"/>
                <w:sz w:val="24"/>
                <w:szCs w:val="24"/>
              </w:rPr>
            </w:pPr>
          </w:p>
        </w:tc>
        <w:tc>
          <w:tcPr>
            <w:tcW w:w="661" w:type="dxa"/>
            <w:vAlign w:val="center"/>
          </w:tcPr>
          <w:p w:rsidR="00696A61" w:rsidRPr="00246D5A" w:rsidRDefault="00696A61" w:rsidP="00821389">
            <w:pPr>
              <w:jc w:val="center"/>
              <w:rPr>
                <w:rFonts w:ascii="Arial" w:hAnsi="Arial" w:cs="Arial"/>
                <w:sz w:val="32"/>
                <w:szCs w:val="32"/>
              </w:rPr>
            </w:pPr>
            <w:r w:rsidRPr="00246D5A">
              <w:rPr>
                <w:rFonts w:ascii="Arial" w:hAnsi="Arial" w:cs="Arial"/>
                <w:sz w:val="32"/>
                <w:szCs w:val="32"/>
              </w:rPr>
              <w:sym w:font="Wingdings" w:char="F0FC"/>
            </w:r>
          </w:p>
        </w:tc>
      </w:tr>
      <w:tr w:rsidR="00147690" w:rsidTr="00821389">
        <w:tc>
          <w:tcPr>
            <w:tcW w:w="5129" w:type="dxa"/>
          </w:tcPr>
          <w:p w:rsidR="00147690" w:rsidRPr="00147690" w:rsidRDefault="00147690" w:rsidP="00147690">
            <w:pPr>
              <w:rPr>
                <w:rFonts w:ascii="Arial" w:hAnsi="Arial" w:cs="Arial"/>
                <w:sz w:val="24"/>
                <w:szCs w:val="24"/>
              </w:rPr>
            </w:pPr>
            <w:r w:rsidRPr="0059202A">
              <w:rPr>
                <w:rFonts w:ascii="Arial" w:hAnsi="Arial" w:cs="Arial"/>
                <w:b/>
                <w:sz w:val="42"/>
                <w:szCs w:val="32"/>
              </w:rPr>
              <w:sym w:font="Wingdings" w:char="F0FC"/>
            </w:r>
            <w:r>
              <w:rPr>
                <w:rFonts w:ascii="Arial" w:hAnsi="Arial" w:cs="Arial"/>
                <w:b/>
                <w:sz w:val="42"/>
                <w:szCs w:val="32"/>
              </w:rPr>
              <w:t xml:space="preserve"> </w:t>
            </w:r>
            <w:r>
              <w:rPr>
                <w:rFonts w:ascii="Arial" w:hAnsi="Arial" w:cs="Arial"/>
                <w:sz w:val="24"/>
                <w:szCs w:val="24"/>
              </w:rPr>
              <w:t xml:space="preserve">indicates a strong contribution to this well-being goal </w:t>
            </w:r>
          </w:p>
        </w:tc>
        <w:tc>
          <w:tcPr>
            <w:tcW w:w="552" w:type="dxa"/>
            <w:vAlign w:val="center"/>
          </w:tcPr>
          <w:p w:rsidR="00147690" w:rsidRPr="0059202A" w:rsidRDefault="00147690" w:rsidP="00821389">
            <w:pPr>
              <w:jc w:val="center"/>
              <w:rPr>
                <w:rFonts w:ascii="Arial" w:hAnsi="Arial" w:cs="Arial"/>
                <w:b/>
                <w:sz w:val="42"/>
                <w:szCs w:val="32"/>
              </w:rPr>
            </w:pPr>
            <w:r w:rsidRPr="0059202A">
              <w:rPr>
                <w:rFonts w:ascii="Arial" w:hAnsi="Arial" w:cs="Arial"/>
                <w:b/>
                <w:sz w:val="42"/>
                <w:szCs w:val="32"/>
              </w:rPr>
              <w:sym w:font="Wingdings" w:char="F0FC"/>
            </w:r>
          </w:p>
        </w:tc>
        <w:tc>
          <w:tcPr>
            <w:tcW w:w="552" w:type="dxa"/>
            <w:vAlign w:val="center"/>
          </w:tcPr>
          <w:p w:rsidR="00147690" w:rsidRPr="00246D5A" w:rsidRDefault="00147690" w:rsidP="00821389">
            <w:pPr>
              <w:jc w:val="center"/>
              <w:rPr>
                <w:rFonts w:ascii="Arial" w:hAnsi="Arial" w:cs="Arial"/>
                <w:sz w:val="32"/>
                <w:szCs w:val="32"/>
              </w:rPr>
            </w:pPr>
          </w:p>
        </w:tc>
        <w:tc>
          <w:tcPr>
            <w:tcW w:w="553" w:type="dxa"/>
            <w:vAlign w:val="center"/>
          </w:tcPr>
          <w:p w:rsidR="00147690" w:rsidRPr="00246D5A" w:rsidRDefault="00147690" w:rsidP="00821389">
            <w:pPr>
              <w:jc w:val="center"/>
              <w:rPr>
                <w:rFonts w:ascii="Arial" w:hAnsi="Arial" w:cs="Arial"/>
                <w:sz w:val="32"/>
                <w:szCs w:val="32"/>
              </w:rPr>
            </w:pPr>
          </w:p>
        </w:tc>
        <w:tc>
          <w:tcPr>
            <w:tcW w:w="553" w:type="dxa"/>
            <w:vAlign w:val="center"/>
          </w:tcPr>
          <w:p w:rsidR="00147690" w:rsidRDefault="00147690" w:rsidP="00821389">
            <w:pPr>
              <w:jc w:val="center"/>
              <w:rPr>
                <w:rFonts w:ascii="Arial" w:hAnsi="Arial" w:cs="Arial"/>
                <w:sz w:val="24"/>
                <w:szCs w:val="24"/>
              </w:rPr>
            </w:pPr>
          </w:p>
        </w:tc>
        <w:tc>
          <w:tcPr>
            <w:tcW w:w="661" w:type="dxa"/>
            <w:vAlign w:val="center"/>
          </w:tcPr>
          <w:p w:rsidR="00147690" w:rsidRPr="00246D5A" w:rsidRDefault="00147690" w:rsidP="00821389">
            <w:pPr>
              <w:jc w:val="center"/>
              <w:rPr>
                <w:rFonts w:ascii="Arial" w:hAnsi="Arial" w:cs="Arial"/>
                <w:sz w:val="32"/>
                <w:szCs w:val="32"/>
              </w:rPr>
            </w:pPr>
          </w:p>
        </w:tc>
        <w:tc>
          <w:tcPr>
            <w:tcW w:w="661" w:type="dxa"/>
            <w:vAlign w:val="center"/>
          </w:tcPr>
          <w:p w:rsidR="00147690" w:rsidRDefault="00147690" w:rsidP="00821389">
            <w:pPr>
              <w:jc w:val="center"/>
              <w:rPr>
                <w:rFonts w:ascii="Arial" w:hAnsi="Arial" w:cs="Arial"/>
                <w:sz w:val="24"/>
                <w:szCs w:val="24"/>
              </w:rPr>
            </w:pPr>
          </w:p>
        </w:tc>
        <w:tc>
          <w:tcPr>
            <w:tcW w:w="661" w:type="dxa"/>
            <w:vAlign w:val="center"/>
          </w:tcPr>
          <w:p w:rsidR="00147690" w:rsidRPr="00246D5A" w:rsidRDefault="00147690" w:rsidP="00821389">
            <w:pPr>
              <w:jc w:val="center"/>
              <w:rPr>
                <w:rFonts w:ascii="Arial" w:hAnsi="Arial" w:cs="Arial"/>
                <w:sz w:val="32"/>
                <w:szCs w:val="32"/>
              </w:rPr>
            </w:pPr>
          </w:p>
        </w:tc>
      </w:tr>
      <w:tr w:rsidR="00147690" w:rsidTr="00821389">
        <w:tc>
          <w:tcPr>
            <w:tcW w:w="5129" w:type="dxa"/>
          </w:tcPr>
          <w:p w:rsidR="00147690" w:rsidRPr="00696A61" w:rsidRDefault="00147690" w:rsidP="00696A61">
            <w:pPr>
              <w:rPr>
                <w:rFonts w:ascii="Arial" w:hAnsi="Arial" w:cs="Arial"/>
                <w:sz w:val="24"/>
                <w:szCs w:val="24"/>
              </w:rPr>
            </w:pPr>
            <w:r w:rsidRPr="00246D5A">
              <w:rPr>
                <w:rFonts w:ascii="Arial" w:hAnsi="Arial" w:cs="Arial"/>
                <w:sz w:val="32"/>
                <w:szCs w:val="32"/>
              </w:rPr>
              <w:sym w:font="Wingdings" w:char="F0FC"/>
            </w:r>
            <w:r w:rsidRPr="00147690">
              <w:rPr>
                <w:rFonts w:ascii="Arial" w:hAnsi="Arial" w:cs="Arial"/>
                <w:sz w:val="24"/>
                <w:szCs w:val="24"/>
              </w:rPr>
              <w:t xml:space="preserve">indicates </w:t>
            </w:r>
            <w:r>
              <w:rPr>
                <w:rFonts w:ascii="Arial" w:hAnsi="Arial" w:cs="Arial"/>
                <w:sz w:val="24"/>
                <w:szCs w:val="24"/>
              </w:rPr>
              <w:t>indirect or limited contribution to this well-being goal</w:t>
            </w:r>
          </w:p>
        </w:tc>
        <w:tc>
          <w:tcPr>
            <w:tcW w:w="552" w:type="dxa"/>
            <w:vAlign w:val="center"/>
          </w:tcPr>
          <w:p w:rsidR="00147690" w:rsidRPr="0059202A" w:rsidRDefault="00147690" w:rsidP="00821389">
            <w:pPr>
              <w:jc w:val="center"/>
              <w:rPr>
                <w:rFonts w:ascii="Arial" w:hAnsi="Arial" w:cs="Arial"/>
                <w:b/>
                <w:sz w:val="42"/>
                <w:szCs w:val="32"/>
              </w:rPr>
            </w:pPr>
            <w:r w:rsidRPr="00246D5A">
              <w:rPr>
                <w:rFonts w:ascii="Arial" w:hAnsi="Arial" w:cs="Arial"/>
                <w:sz w:val="32"/>
                <w:szCs w:val="32"/>
              </w:rPr>
              <w:sym w:font="Wingdings" w:char="F0FC"/>
            </w:r>
          </w:p>
        </w:tc>
        <w:tc>
          <w:tcPr>
            <w:tcW w:w="552" w:type="dxa"/>
            <w:vAlign w:val="center"/>
          </w:tcPr>
          <w:p w:rsidR="00147690" w:rsidRPr="00246D5A" w:rsidRDefault="00147690" w:rsidP="00821389">
            <w:pPr>
              <w:jc w:val="center"/>
              <w:rPr>
                <w:rFonts w:ascii="Arial" w:hAnsi="Arial" w:cs="Arial"/>
                <w:sz w:val="32"/>
                <w:szCs w:val="32"/>
              </w:rPr>
            </w:pPr>
          </w:p>
        </w:tc>
        <w:tc>
          <w:tcPr>
            <w:tcW w:w="553" w:type="dxa"/>
            <w:vAlign w:val="center"/>
          </w:tcPr>
          <w:p w:rsidR="00147690" w:rsidRPr="00246D5A" w:rsidRDefault="00147690" w:rsidP="00821389">
            <w:pPr>
              <w:jc w:val="center"/>
              <w:rPr>
                <w:rFonts w:ascii="Arial" w:hAnsi="Arial" w:cs="Arial"/>
                <w:sz w:val="32"/>
                <w:szCs w:val="32"/>
              </w:rPr>
            </w:pPr>
          </w:p>
        </w:tc>
        <w:tc>
          <w:tcPr>
            <w:tcW w:w="553" w:type="dxa"/>
            <w:vAlign w:val="center"/>
          </w:tcPr>
          <w:p w:rsidR="00147690" w:rsidRDefault="00147690" w:rsidP="00821389">
            <w:pPr>
              <w:jc w:val="center"/>
              <w:rPr>
                <w:rFonts w:ascii="Arial" w:hAnsi="Arial" w:cs="Arial"/>
                <w:sz w:val="24"/>
                <w:szCs w:val="24"/>
              </w:rPr>
            </w:pPr>
          </w:p>
        </w:tc>
        <w:tc>
          <w:tcPr>
            <w:tcW w:w="661" w:type="dxa"/>
            <w:vAlign w:val="center"/>
          </w:tcPr>
          <w:p w:rsidR="00147690" w:rsidRPr="00246D5A" w:rsidRDefault="00147690" w:rsidP="00821389">
            <w:pPr>
              <w:jc w:val="center"/>
              <w:rPr>
                <w:rFonts w:ascii="Arial" w:hAnsi="Arial" w:cs="Arial"/>
                <w:sz w:val="32"/>
                <w:szCs w:val="32"/>
              </w:rPr>
            </w:pPr>
          </w:p>
        </w:tc>
        <w:tc>
          <w:tcPr>
            <w:tcW w:w="661" w:type="dxa"/>
            <w:vAlign w:val="center"/>
          </w:tcPr>
          <w:p w:rsidR="00147690" w:rsidRDefault="00147690" w:rsidP="00821389">
            <w:pPr>
              <w:jc w:val="center"/>
              <w:rPr>
                <w:rFonts w:ascii="Arial" w:hAnsi="Arial" w:cs="Arial"/>
                <w:sz w:val="24"/>
                <w:szCs w:val="24"/>
              </w:rPr>
            </w:pPr>
          </w:p>
        </w:tc>
        <w:tc>
          <w:tcPr>
            <w:tcW w:w="661" w:type="dxa"/>
            <w:vAlign w:val="center"/>
          </w:tcPr>
          <w:p w:rsidR="00147690" w:rsidRPr="00246D5A" w:rsidRDefault="00147690" w:rsidP="00821389">
            <w:pPr>
              <w:jc w:val="center"/>
              <w:rPr>
                <w:rFonts w:ascii="Arial" w:hAnsi="Arial" w:cs="Arial"/>
                <w:sz w:val="32"/>
                <w:szCs w:val="32"/>
              </w:rPr>
            </w:pPr>
          </w:p>
        </w:tc>
      </w:tr>
    </w:tbl>
    <w:p w:rsidR="002D7479" w:rsidRPr="002D7479" w:rsidRDefault="002D7479" w:rsidP="0063279D">
      <w:pPr>
        <w:ind w:left="2552" w:hanging="2552"/>
        <w:rPr>
          <w:rFonts w:ascii="Arial" w:hAnsi="Arial" w:cs="Arial"/>
          <w:sz w:val="24"/>
          <w:szCs w:val="24"/>
        </w:rPr>
      </w:pPr>
    </w:p>
    <w:p w:rsidR="00542817" w:rsidRDefault="003527D0" w:rsidP="0063279D">
      <w:pPr>
        <w:ind w:left="2552" w:hanging="2552"/>
        <w:rPr>
          <w:rFonts w:ascii="Arial" w:hAnsi="Arial" w:cs="Arial"/>
          <w:sz w:val="24"/>
          <w:szCs w:val="24"/>
        </w:rPr>
      </w:pPr>
      <w:r>
        <w:rPr>
          <w:rFonts w:ascii="Arial" w:hAnsi="Arial" w:cs="Arial"/>
          <w:i/>
          <w:sz w:val="24"/>
          <w:szCs w:val="24"/>
        </w:rPr>
        <w:t>Where are we now</w:t>
      </w:r>
      <w:r w:rsidR="009C1C33">
        <w:rPr>
          <w:rFonts w:ascii="Arial" w:hAnsi="Arial" w:cs="Arial"/>
          <w:i/>
          <w:sz w:val="24"/>
          <w:szCs w:val="24"/>
        </w:rPr>
        <w:t>?</w:t>
      </w:r>
    </w:p>
    <w:p w:rsidR="00C35C09" w:rsidRDefault="00A5239F" w:rsidP="00A5239F">
      <w:pPr>
        <w:rPr>
          <w:rFonts w:ascii="Arial" w:hAnsi="Arial" w:cs="Arial"/>
          <w:sz w:val="24"/>
        </w:rPr>
      </w:pPr>
      <w:r w:rsidRPr="00A5239F">
        <w:rPr>
          <w:rFonts w:ascii="Arial" w:hAnsi="Arial" w:cs="Arial"/>
          <w:sz w:val="24"/>
        </w:rPr>
        <w:t>Work has already commenced to prepare the next LDP</w:t>
      </w:r>
      <w:r w:rsidR="008D1569">
        <w:rPr>
          <w:rFonts w:ascii="Arial" w:hAnsi="Arial" w:cs="Arial"/>
          <w:sz w:val="24"/>
        </w:rPr>
        <w:t xml:space="preserve"> by reviewing the current planning policies,</w:t>
      </w:r>
      <w:r w:rsidRPr="00A5239F">
        <w:rPr>
          <w:rFonts w:ascii="Arial" w:hAnsi="Arial" w:cs="Arial"/>
          <w:sz w:val="24"/>
        </w:rPr>
        <w:t xml:space="preserve"> with the delivery agreement due to be finalised by </w:t>
      </w:r>
      <w:proofErr w:type="spellStart"/>
      <w:r w:rsidRPr="00A5239F">
        <w:rPr>
          <w:rFonts w:ascii="Arial" w:hAnsi="Arial" w:cs="Arial"/>
          <w:sz w:val="24"/>
        </w:rPr>
        <w:t>mid 2016</w:t>
      </w:r>
      <w:proofErr w:type="spellEnd"/>
      <w:r w:rsidRPr="00A5239F">
        <w:rPr>
          <w:rFonts w:ascii="Arial" w:hAnsi="Arial" w:cs="Arial"/>
          <w:sz w:val="24"/>
        </w:rPr>
        <w:t>.</w:t>
      </w:r>
      <w:r>
        <w:rPr>
          <w:rFonts w:ascii="Arial" w:hAnsi="Arial" w:cs="Arial"/>
          <w:sz w:val="24"/>
        </w:rPr>
        <w:t xml:space="preserve">  </w:t>
      </w:r>
      <w:r w:rsidR="008D1569">
        <w:rPr>
          <w:rFonts w:ascii="Arial" w:hAnsi="Arial" w:cs="Arial"/>
          <w:sz w:val="24"/>
        </w:rPr>
        <w:t>We recognise the importance of tourism to the local economy and support this by promoting the natural environment and access to the countryside and work closely with Pembrokeshire Tourism and partners.</w:t>
      </w:r>
      <w:r w:rsidR="00C35C09">
        <w:rPr>
          <w:rFonts w:ascii="Arial" w:hAnsi="Arial" w:cs="Arial"/>
          <w:sz w:val="24"/>
        </w:rPr>
        <w:t xml:space="preserve">  The </w:t>
      </w:r>
      <w:r w:rsidR="00935649">
        <w:rPr>
          <w:rFonts w:ascii="Arial" w:hAnsi="Arial" w:cs="Arial"/>
          <w:sz w:val="24"/>
        </w:rPr>
        <w:t>National Trail</w:t>
      </w:r>
      <w:r w:rsidR="00C35C09">
        <w:rPr>
          <w:rFonts w:ascii="Arial" w:hAnsi="Arial" w:cs="Arial"/>
          <w:sz w:val="24"/>
        </w:rPr>
        <w:t>, a significant tourism asset, is promoted and maintained by the Authority.</w:t>
      </w:r>
    </w:p>
    <w:p w:rsidR="00057F88" w:rsidRDefault="008D1569" w:rsidP="00A5239F">
      <w:pPr>
        <w:rPr>
          <w:rFonts w:ascii="Arial" w:hAnsi="Arial" w:cs="Arial"/>
          <w:sz w:val="24"/>
        </w:rPr>
      </w:pPr>
      <w:r>
        <w:rPr>
          <w:rFonts w:ascii="Arial" w:hAnsi="Arial" w:cs="Arial"/>
          <w:sz w:val="24"/>
        </w:rPr>
        <w:lastRenderedPageBreak/>
        <w:t xml:space="preserve">The Sustainable Development Fund </w:t>
      </w:r>
      <w:r w:rsidR="00B65A4D">
        <w:rPr>
          <w:rFonts w:ascii="Arial" w:hAnsi="Arial" w:cs="Arial"/>
          <w:sz w:val="24"/>
        </w:rPr>
        <w:t xml:space="preserve">is supporting five commercial projects during 2015/16 with three further applications to be considered in January.  </w:t>
      </w:r>
      <w:r w:rsidR="00C35C09">
        <w:rPr>
          <w:rFonts w:ascii="Arial" w:hAnsi="Arial" w:cs="Arial"/>
          <w:sz w:val="24"/>
        </w:rPr>
        <w:t xml:space="preserve">A countryside management training scheme, in partnership with Brecon Beacons National Park Authority and </w:t>
      </w:r>
      <w:r w:rsidR="00C33178">
        <w:rPr>
          <w:rFonts w:ascii="Arial" w:hAnsi="Arial" w:cs="Arial"/>
          <w:sz w:val="24"/>
        </w:rPr>
        <w:t>Torfaen Borough</w:t>
      </w:r>
      <w:r w:rsidR="00C35C09">
        <w:rPr>
          <w:rFonts w:ascii="Arial" w:hAnsi="Arial" w:cs="Arial"/>
          <w:sz w:val="24"/>
        </w:rPr>
        <w:t xml:space="preserve"> Council, has provided five trainees with qualifications and practical experience annually.</w:t>
      </w:r>
    </w:p>
    <w:p w:rsidR="00B735AF" w:rsidRDefault="00B735AF" w:rsidP="00A5239F">
      <w:pPr>
        <w:rPr>
          <w:rFonts w:ascii="Arial" w:hAnsi="Arial" w:cs="Arial"/>
          <w:b/>
          <w:sz w:val="24"/>
        </w:rPr>
      </w:pPr>
    </w:p>
    <w:p w:rsidR="00057F88" w:rsidRDefault="00B735AF" w:rsidP="007F1A34">
      <w:pPr>
        <w:pBdr>
          <w:top w:val="single" w:sz="8" w:space="1" w:color="auto"/>
          <w:left w:val="single" w:sz="8" w:space="4" w:color="auto"/>
          <w:bottom w:val="single" w:sz="8" w:space="1" w:color="auto"/>
          <w:right w:val="single" w:sz="8" w:space="4" w:color="auto"/>
        </w:pBdr>
        <w:rPr>
          <w:rFonts w:ascii="Arial" w:hAnsi="Arial" w:cs="Arial"/>
          <w:sz w:val="24"/>
        </w:rPr>
      </w:pPr>
      <w:r>
        <w:rPr>
          <w:rFonts w:ascii="Arial" w:hAnsi="Arial" w:cs="Arial"/>
          <w:b/>
          <w:sz w:val="24"/>
        </w:rPr>
        <w:t>Examples of planning contributing to economic development</w:t>
      </w:r>
    </w:p>
    <w:p w:rsidR="00B735AF" w:rsidRDefault="00D428C8" w:rsidP="007F1A34">
      <w:pPr>
        <w:pBdr>
          <w:top w:val="single" w:sz="8" w:space="1" w:color="auto"/>
          <w:left w:val="single" w:sz="8" w:space="4" w:color="auto"/>
          <w:bottom w:val="single" w:sz="8" w:space="1" w:color="auto"/>
          <w:right w:val="single" w:sz="8" w:space="4" w:color="auto"/>
        </w:pBdr>
        <w:rPr>
          <w:rFonts w:ascii="Arial" w:hAnsi="Arial" w:cs="Arial"/>
          <w:sz w:val="24"/>
        </w:rPr>
      </w:pPr>
      <w:r>
        <w:rPr>
          <w:rFonts w:ascii="Arial" w:hAnsi="Arial" w:cs="Arial"/>
          <w:sz w:val="24"/>
        </w:rPr>
        <w:t xml:space="preserve">In recent years the planning service has approved a number of major developments, both new build and conversions including a restaurant on the coastline, a 68 bed hotel associated with 39 apartments and 3 commercial units, conversions of two disused school buildings, one to a 10 bed hotel and one to a micro-brewery, and the conversion of a disused transport deport to a new retail and office complex.  </w:t>
      </w:r>
      <w:r w:rsidR="00ED3ACB">
        <w:rPr>
          <w:rFonts w:ascii="Arial" w:hAnsi="Arial" w:cs="Arial"/>
          <w:sz w:val="24"/>
        </w:rPr>
        <w:t>Since April 2014, 20 applications for new or conversions to holiday lets have been approved.</w:t>
      </w:r>
      <w:r>
        <w:rPr>
          <w:rFonts w:ascii="Arial" w:hAnsi="Arial" w:cs="Arial"/>
          <w:sz w:val="24"/>
        </w:rPr>
        <w:t xml:space="preserve">  Overall the service approves over 90% of all planning applications.</w:t>
      </w:r>
    </w:p>
    <w:p w:rsidR="00B735AF" w:rsidRPr="00B735AF" w:rsidRDefault="00B735AF" w:rsidP="00A5239F">
      <w:pPr>
        <w:rPr>
          <w:rFonts w:ascii="Arial" w:hAnsi="Arial" w:cs="Arial"/>
          <w:sz w:val="24"/>
        </w:rPr>
      </w:pPr>
    </w:p>
    <w:p w:rsidR="00057F88" w:rsidRDefault="00057F88" w:rsidP="00A5239F">
      <w:pPr>
        <w:rPr>
          <w:rFonts w:ascii="Arial" w:hAnsi="Arial" w:cs="Arial"/>
          <w:sz w:val="24"/>
        </w:rPr>
      </w:pPr>
      <w:r>
        <w:rPr>
          <w:rFonts w:ascii="Arial" w:hAnsi="Arial" w:cs="Arial"/>
          <w:i/>
          <w:sz w:val="24"/>
        </w:rPr>
        <w:t>What will success look like?</w:t>
      </w:r>
    </w:p>
    <w:p w:rsidR="008D1569" w:rsidRDefault="003638BD" w:rsidP="003638BD">
      <w:pPr>
        <w:pStyle w:val="ListParagraph"/>
        <w:numPr>
          <w:ilvl w:val="0"/>
          <w:numId w:val="14"/>
        </w:numPr>
        <w:rPr>
          <w:rFonts w:ascii="Arial" w:hAnsi="Arial" w:cs="Arial"/>
          <w:sz w:val="24"/>
        </w:rPr>
      </w:pPr>
      <w:r w:rsidRPr="003638BD">
        <w:rPr>
          <w:rFonts w:ascii="Arial" w:hAnsi="Arial" w:cs="Arial"/>
          <w:sz w:val="24"/>
        </w:rPr>
        <w:t>A new LDP adopted by 2020</w:t>
      </w:r>
      <w:r w:rsidR="00935649">
        <w:rPr>
          <w:rFonts w:ascii="Arial" w:hAnsi="Arial" w:cs="Arial"/>
          <w:sz w:val="24"/>
        </w:rPr>
        <w:t>;</w:t>
      </w:r>
    </w:p>
    <w:p w:rsidR="003638BD" w:rsidRDefault="003638BD" w:rsidP="003638BD">
      <w:pPr>
        <w:pStyle w:val="ListParagraph"/>
        <w:numPr>
          <w:ilvl w:val="0"/>
          <w:numId w:val="14"/>
        </w:numPr>
        <w:rPr>
          <w:rFonts w:ascii="Arial" w:hAnsi="Arial" w:cs="Arial"/>
          <w:sz w:val="24"/>
        </w:rPr>
      </w:pPr>
      <w:r>
        <w:rPr>
          <w:rFonts w:ascii="Arial" w:hAnsi="Arial" w:cs="Arial"/>
          <w:sz w:val="24"/>
        </w:rPr>
        <w:t>Closer involvement with the tourism sector through Pembrokeshire Tourism</w:t>
      </w:r>
      <w:r w:rsidR="00896D97">
        <w:rPr>
          <w:rFonts w:ascii="Arial" w:hAnsi="Arial" w:cs="Arial"/>
          <w:sz w:val="24"/>
        </w:rPr>
        <w:t>;</w:t>
      </w:r>
    </w:p>
    <w:p w:rsidR="003638BD" w:rsidRDefault="0092111D" w:rsidP="003638BD">
      <w:pPr>
        <w:pStyle w:val="ListParagraph"/>
        <w:numPr>
          <w:ilvl w:val="0"/>
          <w:numId w:val="14"/>
        </w:numPr>
        <w:rPr>
          <w:rFonts w:ascii="Arial" w:hAnsi="Arial" w:cs="Arial"/>
          <w:sz w:val="24"/>
        </w:rPr>
      </w:pPr>
      <w:r>
        <w:rPr>
          <w:rFonts w:ascii="Arial" w:hAnsi="Arial" w:cs="Arial"/>
          <w:sz w:val="24"/>
        </w:rPr>
        <w:t>Increased promotion of the Coast Path through social media</w:t>
      </w:r>
      <w:r w:rsidR="00896D97">
        <w:rPr>
          <w:rFonts w:ascii="Arial" w:hAnsi="Arial" w:cs="Arial"/>
          <w:sz w:val="24"/>
        </w:rPr>
        <w:t>;</w:t>
      </w:r>
    </w:p>
    <w:p w:rsidR="009C1C33" w:rsidRDefault="009C1C33" w:rsidP="003638BD">
      <w:pPr>
        <w:pStyle w:val="ListParagraph"/>
        <w:numPr>
          <w:ilvl w:val="0"/>
          <w:numId w:val="14"/>
        </w:numPr>
        <w:rPr>
          <w:rFonts w:ascii="Arial" w:hAnsi="Arial" w:cs="Arial"/>
          <w:sz w:val="24"/>
        </w:rPr>
      </w:pPr>
      <w:r>
        <w:rPr>
          <w:rFonts w:ascii="Arial" w:hAnsi="Arial" w:cs="Arial"/>
          <w:sz w:val="24"/>
        </w:rPr>
        <w:t>All SDF grant funding allocated</w:t>
      </w:r>
      <w:r w:rsidR="00896D97">
        <w:rPr>
          <w:rFonts w:ascii="Arial" w:hAnsi="Arial" w:cs="Arial"/>
          <w:sz w:val="24"/>
        </w:rPr>
        <w:t>;</w:t>
      </w:r>
    </w:p>
    <w:p w:rsidR="00696A61" w:rsidRDefault="007F1A34" w:rsidP="00696A61">
      <w:pPr>
        <w:pStyle w:val="ListParagraph"/>
        <w:numPr>
          <w:ilvl w:val="0"/>
          <w:numId w:val="14"/>
        </w:numPr>
        <w:rPr>
          <w:rFonts w:ascii="Arial" w:hAnsi="Arial" w:cs="Arial"/>
          <w:sz w:val="24"/>
        </w:rPr>
      </w:pPr>
      <w:r>
        <w:rPr>
          <w:rFonts w:ascii="Arial" w:hAnsi="Arial" w:cs="Arial"/>
          <w:sz w:val="24"/>
        </w:rPr>
        <w:t>T</w:t>
      </w:r>
      <w:r w:rsidR="00935649">
        <w:rPr>
          <w:rFonts w:ascii="Arial" w:hAnsi="Arial" w:cs="Arial"/>
          <w:sz w:val="24"/>
        </w:rPr>
        <w:t>he successful delivery of the</w:t>
      </w:r>
      <w:r>
        <w:rPr>
          <w:rFonts w:ascii="Arial" w:hAnsi="Arial" w:cs="Arial"/>
          <w:sz w:val="24"/>
        </w:rPr>
        <w:t xml:space="preserve"> current</w:t>
      </w:r>
      <w:r w:rsidR="00935649">
        <w:rPr>
          <w:rFonts w:ascii="Arial" w:hAnsi="Arial" w:cs="Arial"/>
          <w:sz w:val="24"/>
        </w:rPr>
        <w:t xml:space="preserve"> trainee programme, with the trainees moving onto employment or further training</w:t>
      </w:r>
      <w:r w:rsidRPr="007F1A34">
        <w:rPr>
          <w:rFonts w:ascii="Arial" w:hAnsi="Arial" w:cs="Arial"/>
          <w:sz w:val="24"/>
        </w:rPr>
        <w:t xml:space="preserve"> </w:t>
      </w:r>
      <w:r>
        <w:rPr>
          <w:rFonts w:ascii="Arial" w:hAnsi="Arial" w:cs="Arial"/>
          <w:sz w:val="24"/>
        </w:rPr>
        <w:t>and recruitment of next five</w:t>
      </w:r>
      <w:r w:rsidR="00935649">
        <w:rPr>
          <w:rFonts w:ascii="Arial" w:hAnsi="Arial" w:cs="Arial"/>
          <w:sz w:val="24"/>
        </w:rPr>
        <w:t>.</w:t>
      </w:r>
      <w:r w:rsidR="00696A61" w:rsidRPr="00696A61">
        <w:rPr>
          <w:rFonts w:ascii="Arial" w:hAnsi="Arial" w:cs="Arial"/>
          <w:sz w:val="24"/>
        </w:rPr>
        <w:t xml:space="preserve"> </w:t>
      </w:r>
    </w:p>
    <w:p w:rsidR="009C1C33" w:rsidRDefault="009C1C33" w:rsidP="00696A61">
      <w:pPr>
        <w:pStyle w:val="ListParagraph"/>
        <w:ind w:left="787"/>
        <w:rPr>
          <w:rFonts w:ascii="Arial" w:hAnsi="Arial" w:cs="Arial"/>
          <w:sz w:val="24"/>
        </w:rPr>
      </w:pPr>
    </w:p>
    <w:p w:rsidR="009C1C33" w:rsidRPr="009C1C33" w:rsidRDefault="009C1C33" w:rsidP="009C1C33">
      <w:pPr>
        <w:rPr>
          <w:rFonts w:ascii="Arial" w:hAnsi="Arial" w:cs="Arial"/>
          <w:sz w:val="24"/>
        </w:rPr>
      </w:pPr>
    </w:p>
    <w:p w:rsidR="003638BD" w:rsidRPr="00A5239F" w:rsidRDefault="003638BD" w:rsidP="00A5239F">
      <w:pPr>
        <w:rPr>
          <w:rFonts w:ascii="Arial" w:hAnsi="Arial" w:cs="Arial"/>
          <w:sz w:val="24"/>
        </w:rPr>
      </w:pPr>
    </w:p>
    <w:p w:rsidR="00696A61" w:rsidRDefault="00696A61">
      <w:pPr>
        <w:rPr>
          <w:rFonts w:ascii="Arial" w:hAnsi="Arial" w:cs="Arial"/>
          <w:b/>
          <w:i/>
          <w:sz w:val="24"/>
          <w:szCs w:val="24"/>
        </w:rPr>
      </w:pPr>
      <w:r>
        <w:rPr>
          <w:rFonts w:ascii="Arial" w:hAnsi="Arial" w:cs="Arial"/>
          <w:b/>
          <w:i/>
          <w:sz w:val="24"/>
          <w:szCs w:val="24"/>
        </w:rPr>
        <w:br w:type="page"/>
      </w:r>
    </w:p>
    <w:p w:rsidR="00542817" w:rsidRPr="0072461C" w:rsidRDefault="001C270A" w:rsidP="0063279D">
      <w:pPr>
        <w:ind w:left="2552" w:hanging="2552"/>
        <w:rPr>
          <w:rFonts w:ascii="Arial" w:hAnsi="Arial" w:cs="Arial"/>
          <w:b/>
          <w:i/>
          <w:sz w:val="24"/>
          <w:szCs w:val="24"/>
        </w:rPr>
      </w:pPr>
      <w:r w:rsidRPr="0072461C">
        <w:rPr>
          <w:rFonts w:ascii="Arial" w:hAnsi="Arial" w:cs="Arial"/>
          <w:b/>
          <w:i/>
          <w:sz w:val="24"/>
          <w:szCs w:val="24"/>
        </w:rPr>
        <w:lastRenderedPageBreak/>
        <w:t>Well-being Objective</w:t>
      </w:r>
      <w:r w:rsidR="00F307A8">
        <w:rPr>
          <w:rFonts w:ascii="Arial" w:hAnsi="Arial" w:cs="Arial"/>
          <w:b/>
          <w:i/>
          <w:sz w:val="24"/>
          <w:szCs w:val="24"/>
        </w:rPr>
        <w:t xml:space="preserve"> 2</w:t>
      </w:r>
      <w:r w:rsidRPr="0072461C">
        <w:rPr>
          <w:rFonts w:ascii="Arial" w:hAnsi="Arial" w:cs="Arial"/>
          <w:b/>
          <w:i/>
          <w:sz w:val="24"/>
          <w:szCs w:val="24"/>
        </w:rPr>
        <w:t xml:space="preserve"> – </w:t>
      </w:r>
      <w:r w:rsidR="004858EE" w:rsidRPr="0072461C">
        <w:rPr>
          <w:rFonts w:ascii="Arial" w:hAnsi="Arial" w:cs="Arial"/>
          <w:b/>
          <w:i/>
          <w:sz w:val="24"/>
          <w:szCs w:val="24"/>
        </w:rPr>
        <w:t xml:space="preserve">To </w:t>
      </w:r>
      <w:r w:rsidR="00004BC5" w:rsidRPr="0072461C">
        <w:rPr>
          <w:rFonts w:ascii="Arial" w:hAnsi="Arial" w:cs="Arial"/>
          <w:b/>
          <w:i/>
          <w:sz w:val="24"/>
          <w:szCs w:val="24"/>
        </w:rPr>
        <w:t>promote and develop the use of ecosystems management</w:t>
      </w:r>
    </w:p>
    <w:p w:rsidR="00696A61" w:rsidRDefault="008B4E2B" w:rsidP="0063279D">
      <w:pPr>
        <w:ind w:left="2552" w:hanging="2552"/>
        <w:rPr>
          <w:rFonts w:ascii="Arial" w:hAnsi="Arial" w:cs="Arial"/>
          <w:sz w:val="24"/>
        </w:rPr>
      </w:pPr>
      <w:r w:rsidRPr="009D1F2C">
        <w:rPr>
          <w:rFonts w:ascii="Arial" w:hAnsi="Arial" w:cs="Arial"/>
          <w:sz w:val="24"/>
        </w:rPr>
        <w:t>What we will do</w:t>
      </w:r>
    </w:p>
    <w:tbl>
      <w:tblPr>
        <w:tblStyle w:val="TableGrid"/>
        <w:tblW w:w="9322" w:type="dxa"/>
        <w:tblLayout w:type="fixed"/>
        <w:tblLook w:val="04A0" w:firstRow="1" w:lastRow="0" w:firstColumn="1" w:lastColumn="0" w:noHBand="0" w:noVBand="1"/>
      </w:tblPr>
      <w:tblGrid>
        <w:gridCol w:w="5129"/>
        <w:gridCol w:w="552"/>
        <w:gridCol w:w="552"/>
        <w:gridCol w:w="553"/>
        <w:gridCol w:w="553"/>
        <w:gridCol w:w="661"/>
        <w:gridCol w:w="661"/>
        <w:gridCol w:w="661"/>
      </w:tblGrid>
      <w:tr w:rsidR="00696A61" w:rsidTr="00821389">
        <w:trPr>
          <w:cantSplit/>
          <w:trHeight w:val="1458"/>
          <w:tblHeader/>
        </w:trPr>
        <w:tc>
          <w:tcPr>
            <w:tcW w:w="5129" w:type="dxa"/>
            <w:vAlign w:val="center"/>
          </w:tcPr>
          <w:p w:rsidR="00696A61" w:rsidRPr="008708DC" w:rsidRDefault="00696A61" w:rsidP="00821389">
            <w:pPr>
              <w:jc w:val="center"/>
              <w:rPr>
                <w:rFonts w:ascii="Arial" w:hAnsi="Arial" w:cs="Arial"/>
                <w:b/>
                <w:sz w:val="24"/>
                <w:szCs w:val="24"/>
              </w:rPr>
            </w:pPr>
            <w:r w:rsidRPr="008708DC">
              <w:rPr>
                <w:rFonts w:ascii="Arial" w:hAnsi="Arial" w:cs="Arial"/>
                <w:b/>
                <w:sz w:val="24"/>
                <w:szCs w:val="24"/>
              </w:rPr>
              <w:t>Activity</w:t>
            </w:r>
          </w:p>
        </w:tc>
        <w:tc>
          <w:tcPr>
            <w:tcW w:w="552" w:type="dxa"/>
            <w:shd w:val="clear" w:color="auto" w:fill="F7EA3A"/>
            <w:textDirection w:val="btLr"/>
          </w:tcPr>
          <w:p w:rsidR="00696A61" w:rsidRDefault="00696A61" w:rsidP="00821389">
            <w:pPr>
              <w:ind w:left="113" w:right="113"/>
              <w:jc w:val="center"/>
              <w:rPr>
                <w:rFonts w:ascii="Arial" w:hAnsi="Arial" w:cs="Arial"/>
                <w:sz w:val="24"/>
                <w:szCs w:val="24"/>
              </w:rPr>
            </w:pPr>
            <w:r>
              <w:rPr>
                <w:rFonts w:ascii="Arial" w:hAnsi="Arial" w:cs="Arial"/>
                <w:sz w:val="24"/>
                <w:szCs w:val="24"/>
              </w:rPr>
              <w:t>Prosperous</w:t>
            </w:r>
          </w:p>
        </w:tc>
        <w:tc>
          <w:tcPr>
            <w:tcW w:w="552" w:type="dxa"/>
            <w:shd w:val="clear" w:color="auto" w:fill="DC911B"/>
            <w:textDirection w:val="btLr"/>
          </w:tcPr>
          <w:p w:rsidR="00696A61" w:rsidRDefault="00696A61" w:rsidP="00821389">
            <w:pPr>
              <w:ind w:left="113" w:right="113"/>
              <w:jc w:val="center"/>
              <w:rPr>
                <w:rFonts w:ascii="Arial" w:hAnsi="Arial" w:cs="Arial"/>
                <w:sz w:val="24"/>
                <w:szCs w:val="24"/>
              </w:rPr>
            </w:pPr>
            <w:r>
              <w:rPr>
                <w:rFonts w:ascii="Arial" w:hAnsi="Arial" w:cs="Arial"/>
                <w:sz w:val="24"/>
                <w:szCs w:val="24"/>
              </w:rPr>
              <w:t>Resilient</w:t>
            </w:r>
          </w:p>
        </w:tc>
        <w:tc>
          <w:tcPr>
            <w:tcW w:w="553" w:type="dxa"/>
            <w:shd w:val="clear" w:color="auto" w:fill="C7362F"/>
            <w:textDirection w:val="btLr"/>
          </w:tcPr>
          <w:p w:rsidR="00696A61" w:rsidRDefault="00696A61" w:rsidP="00821389">
            <w:pPr>
              <w:ind w:left="113" w:right="113"/>
              <w:jc w:val="center"/>
              <w:rPr>
                <w:rFonts w:ascii="Arial" w:hAnsi="Arial" w:cs="Arial"/>
                <w:sz w:val="24"/>
                <w:szCs w:val="24"/>
              </w:rPr>
            </w:pPr>
            <w:r>
              <w:rPr>
                <w:rFonts w:ascii="Arial" w:hAnsi="Arial" w:cs="Arial"/>
                <w:sz w:val="24"/>
                <w:szCs w:val="24"/>
              </w:rPr>
              <w:t>Healthier</w:t>
            </w:r>
          </w:p>
        </w:tc>
        <w:tc>
          <w:tcPr>
            <w:tcW w:w="553" w:type="dxa"/>
            <w:shd w:val="clear" w:color="auto" w:fill="A21D26"/>
            <w:textDirection w:val="btLr"/>
          </w:tcPr>
          <w:p w:rsidR="00696A61" w:rsidRDefault="00696A61" w:rsidP="00821389">
            <w:pPr>
              <w:ind w:left="113" w:right="113"/>
              <w:jc w:val="center"/>
              <w:rPr>
                <w:rFonts w:ascii="Arial" w:hAnsi="Arial" w:cs="Arial"/>
                <w:sz w:val="24"/>
                <w:szCs w:val="24"/>
              </w:rPr>
            </w:pPr>
            <w:r w:rsidRPr="001D4909">
              <w:rPr>
                <w:rFonts w:ascii="Arial" w:hAnsi="Arial" w:cs="Arial"/>
                <w:sz w:val="24"/>
                <w:szCs w:val="24"/>
              </w:rPr>
              <w:t>More</w:t>
            </w:r>
            <w:r>
              <w:rPr>
                <w:rFonts w:ascii="Arial" w:hAnsi="Arial" w:cs="Arial"/>
                <w:sz w:val="24"/>
                <w:szCs w:val="24"/>
              </w:rPr>
              <w:t xml:space="preserve"> equal</w:t>
            </w:r>
          </w:p>
        </w:tc>
        <w:tc>
          <w:tcPr>
            <w:tcW w:w="661" w:type="dxa"/>
            <w:shd w:val="clear" w:color="auto" w:fill="313280"/>
            <w:textDirection w:val="btLr"/>
          </w:tcPr>
          <w:p w:rsidR="00696A61" w:rsidRDefault="00696A61" w:rsidP="00821389">
            <w:pPr>
              <w:ind w:left="113" w:right="113"/>
              <w:jc w:val="center"/>
              <w:rPr>
                <w:rFonts w:ascii="Arial" w:hAnsi="Arial" w:cs="Arial"/>
                <w:sz w:val="24"/>
                <w:szCs w:val="24"/>
              </w:rPr>
            </w:pPr>
            <w:r>
              <w:rPr>
                <w:rFonts w:ascii="Arial" w:hAnsi="Arial" w:cs="Arial"/>
                <w:sz w:val="24"/>
                <w:szCs w:val="24"/>
              </w:rPr>
              <w:t>Cohesive Communities</w:t>
            </w:r>
          </w:p>
        </w:tc>
        <w:tc>
          <w:tcPr>
            <w:tcW w:w="661" w:type="dxa"/>
            <w:shd w:val="clear" w:color="auto" w:fill="4570B4"/>
            <w:textDirection w:val="btLr"/>
          </w:tcPr>
          <w:p w:rsidR="00696A61" w:rsidRDefault="00696A61" w:rsidP="00821389">
            <w:pPr>
              <w:ind w:left="113" w:right="113"/>
              <w:jc w:val="center"/>
              <w:rPr>
                <w:rFonts w:ascii="Arial" w:hAnsi="Arial" w:cs="Arial"/>
                <w:sz w:val="24"/>
                <w:szCs w:val="24"/>
              </w:rPr>
            </w:pPr>
            <w:r>
              <w:rPr>
                <w:rFonts w:ascii="Arial" w:hAnsi="Arial" w:cs="Arial"/>
                <w:sz w:val="24"/>
                <w:szCs w:val="24"/>
              </w:rPr>
              <w:t>Vibrant Culture</w:t>
            </w:r>
          </w:p>
        </w:tc>
        <w:tc>
          <w:tcPr>
            <w:tcW w:w="661" w:type="dxa"/>
            <w:shd w:val="clear" w:color="auto" w:fill="69A8DE"/>
            <w:textDirection w:val="btLr"/>
          </w:tcPr>
          <w:p w:rsidR="00696A61" w:rsidRDefault="00696A61" w:rsidP="00821389">
            <w:pPr>
              <w:ind w:left="113" w:right="113"/>
              <w:jc w:val="center"/>
              <w:rPr>
                <w:rFonts w:ascii="Arial" w:hAnsi="Arial" w:cs="Arial"/>
                <w:sz w:val="24"/>
                <w:szCs w:val="24"/>
              </w:rPr>
            </w:pPr>
            <w:r>
              <w:rPr>
                <w:rFonts w:ascii="Arial" w:hAnsi="Arial" w:cs="Arial"/>
                <w:sz w:val="24"/>
                <w:szCs w:val="24"/>
              </w:rPr>
              <w:t>Global responsible</w:t>
            </w:r>
          </w:p>
        </w:tc>
      </w:tr>
      <w:tr w:rsidR="00696A61" w:rsidTr="00821389">
        <w:tc>
          <w:tcPr>
            <w:tcW w:w="5129" w:type="dxa"/>
          </w:tcPr>
          <w:p w:rsidR="00696A61" w:rsidRPr="00620A13" w:rsidRDefault="00696A61" w:rsidP="00821389">
            <w:pPr>
              <w:rPr>
                <w:rFonts w:ascii="Arial" w:hAnsi="Arial" w:cs="Arial"/>
                <w:sz w:val="24"/>
                <w:szCs w:val="24"/>
              </w:rPr>
            </w:pPr>
            <w:r w:rsidRPr="00620A13">
              <w:rPr>
                <w:rFonts w:ascii="Arial" w:hAnsi="Arial" w:cs="Arial"/>
                <w:sz w:val="24"/>
                <w:szCs w:val="24"/>
              </w:rPr>
              <w:t>Develop ecosystems management techniques</w:t>
            </w:r>
          </w:p>
        </w:tc>
        <w:tc>
          <w:tcPr>
            <w:tcW w:w="552" w:type="dxa"/>
            <w:vAlign w:val="center"/>
          </w:tcPr>
          <w:p w:rsidR="00696A61" w:rsidRPr="0059202A" w:rsidRDefault="00696A61" w:rsidP="00821389">
            <w:pPr>
              <w:jc w:val="center"/>
              <w:rPr>
                <w:rFonts w:ascii="Arial" w:hAnsi="Arial" w:cs="Arial"/>
                <w:b/>
                <w:sz w:val="42"/>
                <w:szCs w:val="32"/>
              </w:rPr>
            </w:pPr>
            <w:r w:rsidRPr="00246D5A">
              <w:rPr>
                <w:rFonts w:ascii="Arial" w:hAnsi="Arial" w:cs="Arial"/>
                <w:sz w:val="32"/>
                <w:szCs w:val="32"/>
              </w:rPr>
              <w:sym w:font="Wingdings" w:char="F0FC"/>
            </w:r>
          </w:p>
        </w:tc>
        <w:tc>
          <w:tcPr>
            <w:tcW w:w="552" w:type="dxa"/>
            <w:vAlign w:val="center"/>
          </w:tcPr>
          <w:p w:rsidR="00696A61" w:rsidRPr="00246D5A" w:rsidRDefault="00696A61" w:rsidP="00821389">
            <w:pPr>
              <w:jc w:val="center"/>
              <w:rPr>
                <w:rFonts w:ascii="Arial" w:hAnsi="Arial" w:cs="Arial"/>
                <w:sz w:val="32"/>
                <w:szCs w:val="32"/>
              </w:rPr>
            </w:pPr>
            <w:r w:rsidRPr="0059202A">
              <w:rPr>
                <w:rFonts w:ascii="Arial" w:hAnsi="Arial" w:cs="Arial"/>
                <w:b/>
                <w:sz w:val="42"/>
                <w:szCs w:val="32"/>
              </w:rPr>
              <w:sym w:font="Wingdings" w:char="F0FC"/>
            </w:r>
          </w:p>
        </w:tc>
        <w:tc>
          <w:tcPr>
            <w:tcW w:w="553" w:type="dxa"/>
            <w:vAlign w:val="center"/>
          </w:tcPr>
          <w:p w:rsidR="00696A61" w:rsidRDefault="00696A61" w:rsidP="00821389">
            <w:pPr>
              <w:jc w:val="center"/>
              <w:rPr>
                <w:rFonts w:ascii="Arial" w:hAnsi="Arial" w:cs="Arial"/>
                <w:sz w:val="24"/>
                <w:szCs w:val="24"/>
              </w:rPr>
            </w:pPr>
            <w:r w:rsidRPr="00246D5A">
              <w:rPr>
                <w:rFonts w:ascii="Arial" w:hAnsi="Arial" w:cs="Arial"/>
                <w:sz w:val="32"/>
                <w:szCs w:val="32"/>
              </w:rPr>
              <w:sym w:font="Wingdings" w:char="F0FC"/>
            </w:r>
          </w:p>
        </w:tc>
        <w:tc>
          <w:tcPr>
            <w:tcW w:w="553" w:type="dxa"/>
            <w:vAlign w:val="center"/>
          </w:tcPr>
          <w:p w:rsidR="00696A61" w:rsidRDefault="00696A61" w:rsidP="00821389">
            <w:pPr>
              <w:jc w:val="center"/>
              <w:rPr>
                <w:rFonts w:ascii="Arial" w:hAnsi="Arial" w:cs="Arial"/>
                <w:sz w:val="24"/>
                <w:szCs w:val="24"/>
              </w:rPr>
            </w:pPr>
          </w:p>
        </w:tc>
        <w:tc>
          <w:tcPr>
            <w:tcW w:w="661" w:type="dxa"/>
            <w:vAlign w:val="center"/>
          </w:tcPr>
          <w:p w:rsidR="00696A61" w:rsidRPr="00246D5A" w:rsidRDefault="00696A61" w:rsidP="00821389">
            <w:pPr>
              <w:jc w:val="center"/>
              <w:rPr>
                <w:rFonts w:ascii="Arial" w:hAnsi="Arial" w:cs="Arial"/>
                <w:sz w:val="32"/>
                <w:szCs w:val="32"/>
              </w:rPr>
            </w:pPr>
            <w:r w:rsidRPr="00246D5A">
              <w:rPr>
                <w:rFonts w:ascii="Arial" w:hAnsi="Arial" w:cs="Arial"/>
                <w:sz w:val="32"/>
                <w:szCs w:val="32"/>
              </w:rPr>
              <w:sym w:font="Wingdings" w:char="F0FC"/>
            </w:r>
          </w:p>
        </w:tc>
        <w:tc>
          <w:tcPr>
            <w:tcW w:w="661" w:type="dxa"/>
            <w:vAlign w:val="center"/>
          </w:tcPr>
          <w:p w:rsidR="00696A61" w:rsidRDefault="00696A61"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vAlign w:val="center"/>
          </w:tcPr>
          <w:p w:rsidR="00696A61" w:rsidRPr="00246D5A" w:rsidRDefault="00696A61" w:rsidP="00821389">
            <w:pPr>
              <w:jc w:val="center"/>
              <w:rPr>
                <w:rFonts w:ascii="Arial" w:hAnsi="Arial" w:cs="Arial"/>
                <w:sz w:val="32"/>
                <w:szCs w:val="32"/>
              </w:rPr>
            </w:pPr>
            <w:r w:rsidRPr="0059202A">
              <w:rPr>
                <w:rFonts w:ascii="Arial" w:hAnsi="Arial" w:cs="Arial"/>
                <w:b/>
                <w:sz w:val="42"/>
                <w:szCs w:val="32"/>
              </w:rPr>
              <w:sym w:font="Wingdings" w:char="F0FC"/>
            </w:r>
          </w:p>
        </w:tc>
      </w:tr>
      <w:tr w:rsidR="00696A61" w:rsidTr="00821389">
        <w:tc>
          <w:tcPr>
            <w:tcW w:w="5129" w:type="dxa"/>
          </w:tcPr>
          <w:p w:rsidR="00696A61" w:rsidRPr="00620A13" w:rsidRDefault="00696A61" w:rsidP="00821389">
            <w:pPr>
              <w:rPr>
                <w:rFonts w:ascii="Arial" w:hAnsi="Arial" w:cs="Arial"/>
                <w:sz w:val="24"/>
                <w:szCs w:val="24"/>
              </w:rPr>
            </w:pPr>
            <w:r w:rsidRPr="00620A13">
              <w:rPr>
                <w:rFonts w:ascii="Arial" w:hAnsi="Arial" w:cs="Arial"/>
                <w:sz w:val="24"/>
                <w:szCs w:val="24"/>
              </w:rPr>
              <w:t>Implement planning policies to ensure sustainable development of natural resources</w:t>
            </w:r>
          </w:p>
        </w:tc>
        <w:tc>
          <w:tcPr>
            <w:tcW w:w="552" w:type="dxa"/>
            <w:vAlign w:val="center"/>
          </w:tcPr>
          <w:p w:rsidR="00696A61" w:rsidRPr="0059202A" w:rsidRDefault="00696A61" w:rsidP="00821389">
            <w:pPr>
              <w:jc w:val="center"/>
              <w:rPr>
                <w:rFonts w:ascii="Arial" w:hAnsi="Arial" w:cs="Arial"/>
                <w:b/>
                <w:sz w:val="42"/>
                <w:szCs w:val="32"/>
              </w:rPr>
            </w:pPr>
            <w:r w:rsidRPr="00246D5A">
              <w:rPr>
                <w:rFonts w:ascii="Arial" w:hAnsi="Arial" w:cs="Arial"/>
                <w:sz w:val="32"/>
                <w:szCs w:val="32"/>
              </w:rPr>
              <w:sym w:font="Wingdings" w:char="F0FC"/>
            </w:r>
          </w:p>
        </w:tc>
        <w:tc>
          <w:tcPr>
            <w:tcW w:w="552" w:type="dxa"/>
            <w:vAlign w:val="center"/>
          </w:tcPr>
          <w:p w:rsidR="00696A61" w:rsidRPr="00246D5A" w:rsidRDefault="00696A61" w:rsidP="00821389">
            <w:pPr>
              <w:jc w:val="center"/>
              <w:rPr>
                <w:rFonts w:ascii="Arial" w:hAnsi="Arial" w:cs="Arial"/>
                <w:sz w:val="32"/>
                <w:szCs w:val="32"/>
              </w:rPr>
            </w:pPr>
            <w:r w:rsidRPr="0059202A">
              <w:rPr>
                <w:rFonts w:ascii="Arial" w:hAnsi="Arial" w:cs="Arial"/>
                <w:b/>
                <w:sz w:val="42"/>
                <w:szCs w:val="32"/>
              </w:rPr>
              <w:sym w:font="Wingdings" w:char="F0FC"/>
            </w:r>
          </w:p>
        </w:tc>
        <w:tc>
          <w:tcPr>
            <w:tcW w:w="553" w:type="dxa"/>
            <w:vAlign w:val="center"/>
          </w:tcPr>
          <w:p w:rsidR="00696A61" w:rsidRDefault="00696A61" w:rsidP="00821389">
            <w:pPr>
              <w:jc w:val="center"/>
              <w:rPr>
                <w:rFonts w:ascii="Arial" w:hAnsi="Arial" w:cs="Arial"/>
                <w:sz w:val="24"/>
                <w:szCs w:val="24"/>
              </w:rPr>
            </w:pPr>
            <w:r w:rsidRPr="00246D5A">
              <w:rPr>
                <w:rFonts w:ascii="Arial" w:hAnsi="Arial" w:cs="Arial"/>
                <w:sz w:val="32"/>
                <w:szCs w:val="32"/>
              </w:rPr>
              <w:sym w:font="Wingdings" w:char="F0FC"/>
            </w:r>
          </w:p>
        </w:tc>
        <w:tc>
          <w:tcPr>
            <w:tcW w:w="553" w:type="dxa"/>
            <w:vAlign w:val="center"/>
          </w:tcPr>
          <w:p w:rsidR="00696A61" w:rsidRDefault="00696A61" w:rsidP="00821389">
            <w:pPr>
              <w:jc w:val="center"/>
              <w:rPr>
                <w:rFonts w:ascii="Arial" w:hAnsi="Arial" w:cs="Arial"/>
                <w:sz w:val="24"/>
                <w:szCs w:val="24"/>
              </w:rPr>
            </w:pPr>
          </w:p>
        </w:tc>
        <w:tc>
          <w:tcPr>
            <w:tcW w:w="661" w:type="dxa"/>
            <w:vAlign w:val="center"/>
          </w:tcPr>
          <w:p w:rsidR="00696A61" w:rsidRPr="00246D5A" w:rsidRDefault="00696A61" w:rsidP="00821389">
            <w:pPr>
              <w:jc w:val="center"/>
              <w:rPr>
                <w:rFonts w:ascii="Arial" w:hAnsi="Arial" w:cs="Arial"/>
                <w:sz w:val="32"/>
                <w:szCs w:val="32"/>
              </w:rPr>
            </w:pPr>
            <w:r w:rsidRPr="00246D5A">
              <w:rPr>
                <w:rFonts w:ascii="Arial" w:hAnsi="Arial" w:cs="Arial"/>
                <w:sz w:val="32"/>
                <w:szCs w:val="32"/>
              </w:rPr>
              <w:sym w:font="Wingdings" w:char="F0FC"/>
            </w:r>
          </w:p>
        </w:tc>
        <w:tc>
          <w:tcPr>
            <w:tcW w:w="661" w:type="dxa"/>
            <w:vAlign w:val="center"/>
          </w:tcPr>
          <w:p w:rsidR="00696A61" w:rsidRDefault="00696A61"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vAlign w:val="center"/>
          </w:tcPr>
          <w:p w:rsidR="00696A61" w:rsidRPr="00246D5A" w:rsidRDefault="00696A61" w:rsidP="00821389">
            <w:pPr>
              <w:jc w:val="center"/>
              <w:rPr>
                <w:rFonts w:ascii="Arial" w:hAnsi="Arial" w:cs="Arial"/>
                <w:sz w:val="32"/>
                <w:szCs w:val="32"/>
              </w:rPr>
            </w:pPr>
            <w:r w:rsidRPr="00246D5A">
              <w:rPr>
                <w:rFonts w:ascii="Arial" w:hAnsi="Arial" w:cs="Arial"/>
                <w:sz w:val="32"/>
                <w:szCs w:val="32"/>
              </w:rPr>
              <w:sym w:font="Wingdings" w:char="F0FC"/>
            </w:r>
          </w:p>
        </w:tc>
      </w:tr>
      <w:tr w:rsidR="00696A61" w:rsidTr="00821389">
        <w:tc>
          <w:tcPr>
            <w:tcW w:w="5129" w:type="dxa"/>
          </w:tcPr>
          <w:p w:rsidR="00696A61" w:rsidRPr="00620A13" w:rsidRDefault="00696A61" w:rsidP="00821389">
            <w:pPr>
              <w:rPr>
                <w:rFonts w:ascii="Arial" w:hAnsi="Arial" w:cs="Arial"/>
                <w:sz w:val="24"/>
                <w:szCs w:val="24"/>
              </w:rPr>
            </w:pPr>
            <w:r w:rsidRPr="00620A13">
              <w:rPr>
                <w:rFonts w:ascii="Arial" w:hAnsi="Arial" w:cs="Arial"/>
                <w:sz w:val="24"/>
                <w:szCs w:val="24"/>
              </w:rPr>
              <w:t>Work with community groups &amp; volunteers on invasive species and other conservation work</w:t>
            </w:r>
          </w:p>
        </w:tc>
        <w:tc>
          <w:tcPr>
            <w:tcW w:w="552" w:type="dxa"/>
            <w:vAlign w:val="center"/>
          </w:tcPr>
          <w:p w:rsidR="00696A61" w:rsidRPr="0059202A" w:rsidRDefault="00696A61" w:rsidP="00821389">
            <w:pPr>
              <w:jc w:val="center"/>
              <w:rPr>
                <w:rFonts w:ascii="Arial" w:hAnsi="Arial" w:cs="Arial"/>
                <w:b/>
                <w:sz w:val="42"/>
                <w:szCs w:val="32"/>
              </w:rPr>
            </w:pPr>
          </w:p>
        </w:tc>
        <w:tc>
          <w:tcPr>
            <w:tcW w:w="552" w:type="dxa"/>
            <w:vAlign w:val="center"/>
          </w:tcPr>
          <w:p w:rsidR="00696A61" w:rsidRPr="00246D5A" w:rsidRDefault="00696A61" w:rsidP="00821389">
            <w:pPr>
              <w:jc w:val="center"/>
              <w:rPr>
                <w:rFonts w:ascii="Arial" w:hAnsi="Arial" w:cs="Arial"/>
                <w:sz w:val="32"/>
                <w:szCs w:val="32"/>
              </w:rPr>
            </w:pPr>
            <w:r w:rsidRPr="0059202A">
              <w:rPr>
                <w:rFonts w:ascii="Arial" w:hAnsi="Arial" w:cs="Arial"/>
                <w:b/>
                <w:sz w:val="42"/>
                <w:szCs w:val="32"/>
              </w:rPr>
              <w:sym w:font="Wingdings" w:char="F0FC"/>
            </w:r>
          </w:p>
        </w:tc>
        <w:tc>
          <w:tcPr>
            <w:tcW w:w="553" w:type="dxa"/>
            <w:vAlign w:val="center"/>
          </w:tcPr>
          <w:p w:rsidR="00696A61" w:rsidRDefault="00696A61" w:rsidP="00821389">
            <w:pPr>
              <w:jc w:val="center"/>
              <w:rPr>
                <w:rFonts w:ascii="Arial" w:hAnsi="Arial" w:cs="Arial"/>
                <w:sz w:val="24"/>
                <w:szCs w:val="24"/>
              </w:rPr>
            </w:pPr>
            <w:r w:rsidRPr="00246D5A">
              <w:rPr>
                <w:rFonts w:ascii="Arial" w:hAnsi="Arial" w:cs="Arial"/>
                <w:sz w:val="32"/>
                <w:szCs w:val="32"/>
              </w:rPr>
              <w:sym w:font="Wingdings" w:char="F0FC"/>
            </w:r>
          </w:p>
        </w:tc>
        <w:tc>
          <w:tcPr>
            <w:tcW w:w="553" w:type="dxa"/>
            <w:vAlign w:val="center"/>
          </w:tcPr>
          <w:p w:rsidR="00696A61" w:rsidRDefault="00696A61"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vAlign w:val="center"/>
          </w:tcPr>
          <w:p w:rsidR="00696A61" w:rsidRPr="00246D5A" w:rsidRDefault="00696A61" w:rsidP="00821389">
            <w:pPr>
              <w:jc w:val="center"/>
              <w:rPr>
                <w:rFonts w:ascii="Arial" w:hAnsi="Arial" w:cs="Arial"/>
                <w:sz w:val="32"/>
                <w:szCs w:val="32"/>
              </w:rPr>
            </w:pPr>
            <w:r w:rsidRPr="0059202A">
              <w:rPr>
                <w:rFonts w:ascii="Arial" w:hAnsi="Arial" w:cs="Arial"/>
                <w:b/>
                <w:sz w:val="42"/>
                <w:szCs w:val="32"/>
              </w:rPr>
              <w:sym w:font="Wingdings" w:char="F0FC"/>
            </w:r>
          </w:p>
        </w:tc>
        <w:tc>
          <w:tcPr>
            <w:tcW w:w="661" w:type="dxa"/>
            <w:vAlign w:val="center"/>
          </w:tcPr>
          <w:p w:rsidR="00696A61" w:rsidRDefault="00696A61"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vAlign w:val="center"/>
          </w:tcPr>
          <w:p w:rsidR="00696A61" w:rsidRPr="00246D5A" w:rsidRDefault="00696A61" w:rsidP="00821389">
            <w:pPr>
              <w:jc w:val="center"/>
              <w:rPr>
                <w:rFonts w:ascii="Arial" w:hAnsi="Arial" w:cs="Arial"/>
                <w:sz w:val="32"/>
                <w:szCs w:val="32"/>
              </w:rPr>
            </w:pPr>
            <w:r w:rsidRPr="00246D5A">
              <w:rPr>
                <w:rFonts w:ascii="Arial" w:hAnsi="Arial" w:cs="Arial"/>
                <w:sz w:val="32"/>
                <w:szCs w:val="32"/>
              </w:rPr>
              <w:sym w:font="Wingdings" w:char="F0FC"/>
            </w:r>
          </w:p>
        </w:tc>
      </w:tr>
      <w:tr w:rsidR="00696A61" w:rsidTr="00821389">
        <w:tc>
          <w:tcPr>
            <w:tcW w:w="5129" w:type="dxa"/>
          </w:tcPr>
          <w:p w:rsidR="00696A61" w:rsidRPr="00620A13" w:rsidRDefault="00696A61" w:rsidP="00821389">
            <w:pPr>
              <w:rPr>
                <w:rFonts w:ascii="Arial" w:hAnsi="Arial" w:cs="Arial"/>
                <w:sz w:val="24"/>
                <w:szCs w:val="24"/>
              </w:rPr>
            </w:pPr>
            <w:r w:rsidRPr="00620A13">
              <w:rPr>
                <w:rFonts w:ascii="Arial" w:hAnsi="Arial" w:cs="Arial"/>
                <w:sz w:val="24"/>
                <w:szCs w:val="24"/>
              </w:rPr>
              <w:t>Use SDF funding to support conservation projects</w:t>
            </w:r>
          </w:p>
        </w:tc>
        <w:tc>
          <w:tcPr>
            <w:tcW w:w="552" w:type="dxa"/>
            <w:vAlign w:val="center"/>
          </w:tcPr>
          <w:p w:rsidR="00696A61" w:rsidRPr="0059202A" w:rsidRDefault="00696A61" w:rsidP="00821389">
            <w:pPr>
              <w:jc w:val="center"/>
              <w:rPr>
                <w:rFonts w:ascii="Arial" w:hAnsi="Arial" w:cs="Arial"/>
                <w:b/>
                <w:sz w:val="42"/>
                <w:szCs w:val="32"/>
              </w:rPr>
            </w:pPr>
          </w:p>
        </w:tc>
        <w:tc>
          <w:tcPr>
            <w:tcW w:w="552" w:type="dxa"/>
            <w:vAlign w:val="center"/>
          </w:tcPr>
          <w:p w:rsidR="00696A61" w:rsidRPr="00246D5A" w:rsidRDefault="00696A61" w:rsidP="00821389">
            <w:pPr>
              <w:jc w:val="center"/>
              <w:rPr>
                <w:rFonts w:ascii="Arial" w:hAnsi="Arial" w:cs="Arial"/>
                <w:sz w:val="32"/>
                <w:szCs w:val="32"/>
              </w:rPr>
            </w:pPr>
            <w:r w:rsidRPr="0059202A">
              <w:rPr>
                <w:rFonts w:ascii="Arial" w:hAnsi="Arial" w:cs="Arial"/>
                <w:b/>
                <w:sz w:val="42"/>
                <w:szCs w:val="32"/>
              </w:rPr>
              <w:sym w:font="Wingdings" w:char="F0FC"/>
            </w:r>
          </w:p>
        </w:tc>
        <w:tc>
          <w:tcPr>
            <w:tcW w:w="553" w:type="dxa"/>
            <w:vAlign w:val="center"/>
          </w:tcPr>
          <w:p w:rsidR="00696A61" w:rsidRDefault="00696A61" w:rsidP="00821389">
            <w:pPr>
              <w:jc w:val="center"/>
              <w:rPr>
                <w:rFonts w:ascii="Arial" w:hAnsi="Arial" w:cs="Arial"/>
                <w:sz w:val="24"/>
                <w:szCs w:val="24"/>
              </w:rPr>
            </w:pPr>
          </w:p>
        </w:tc>
        <w:tc>
          <w:tcPr>
            <w:tcW w:w="553" w:type="dxa"/>
            <w:vAlign w:val="center"/>
          </w:tcPr>
          <w:p w:rsidR="00696A61" w:rsidRDefault="00696A61" w:rsidP="00821389">
            <w:pPr>
              <w:jc w:val="center"/>
              <w:rPr>
                <w:rFonts w:ascii="Arial" w:hAnsi="Arial" w:cs="Arial"/>
                <w:sz w:val="24"/>
                <w:szCs w:val="24"/>
              </w:rPr>
            </w:pPr>
          </w:p>
        </w:tc>
        <w:tc>
          <w:tcPr>
            <w:tcW w:w="661" w:type="dxa"/>
            <w:vAlign w:val="center"/>
          </w:tcPr>
          <w:p w:rsidR="00696A61" w:rsidRPr="00246D5A" w:rsidRDefault="00696A61" w:rsidP="00821389">
            <w:pPr>
              <w:jc w:val="center"/>
              <w:rPr>
                <w:rFonts w:ascii="Arial" w:hAnsi="Arial" w:cs="Arial"/>
                <w:sz w:val="32"/>
                <w:szCs w:val="32"/>
              </w:rPr>
            </w:pPr>
            <w:r w:rsidRPr="00246D5A">
              <w:rPr>
                <w:rFonts w:ascii="Arial" w:hAnsi="Arial" w:cs="Arial"/>
                <w:sz w:val="32"/>
                <w:szCs w:val="32"/>
              </w:rPr>
              <w:sym w:font="Wingdings" w:char="F0FC"/>
            </w:r>
          </w:p>
        </w:tc>
        <w:tc>
          <w:tcPr>
            <w:tcW w:w="661" w:type="dxa"/>
            <w:vAlign w:val="center"/>
          </w:tcPr>
          <w:p w:rsidR="00696A61" w:rsidRDefault="00696A61" w:rsidP="00821389">
            <w:pPr>
              <w:jc w:val="center"/>
              <w:rPr>
                <w:rFonts w:ascii="Arial" w:hAnsi="Arial" w:cs="Arial"/>
                <w:sz w:val="24"/>
                <w:szCs w:val="24"/>
              </w:rPr>
            </w:pPr>
          </w:p>
        </w:tc>
        <w:tc>
          <w:tcPr>
            <w:tcW w:w="661" w:type="dxa"/>
            <w:vAlign w:val="center"/>
          </w:tcPr>
          <w:p w:rsidR="00696A61" w:rsidRPr="00246D5A" w:rsidRDefault="00696A61" w:rsidP="00821389">
            <w:pPr>
              <w:jc w:val="center"/>
              <w:rPr>
                <w:rFonts w:ascii="Arial" w:hAnsi="Arial" w:cs="Arial"/>
                <w:sz w:val="32"/>
                <w:szCs w:val="32"/>
              </w:rPr>
            </w:pPr>
            <w:r w:rsidRPr="00246D5A">
              <w:rPr>
                <w:rFonts w:ascii="Arial" w:hAnsi="Arial" w:cs="Arial"/>
                <w:sz w:val="32"/>
                <w:szCs w:val="32"/>
              </w:rPr>
              <w:sym w:font="Wingdings" w:char="F0FC"/>
            </w:r>
          </w:p>
        </w:tc>
      </w:tr>
      <w:tr w:rsidR="00696A61" w:rsidTr="00821389">
        <w:tc>
          <w:tcPr>
            <w:tcW w:w="5129" w:type="dxa"/>
          </w:tcPr>
          <w:p w:rsidR="00696A61" w:rsidRPr="00620A13" w:rsidRDefault="00696A61" w:rsidP="00821389">
            <w:pPr>
              <w:rPr>
                <w:rFonts w:ascii="Arial" w:hAnsi="Arial" w:cs="Arial"/>
                <w:sz w:val="24"/>
                <w:szCs w:val="24"/>
              </w:rPr>
            </w:pPr>
            <w:r w:rsidRPr="00620A13">
              <w:rPr>
                <w:rFonts w:ascii="Arial" w:hAnsi="Arial" w:cs="Arial"/>
                <w:sz w:val="24"/>
                <w:szCs w:val="24"/>
              </w:rPr>
              <w:t>Use advice, information and grants to encourage landowners and farmers to implement conservation management for land and buildings</w:t>
            </w:r>
          </w:p>
        </w:tc>
        <w:tc>
          <w:tcPr>
            <w:tcW w:w="552" w:type="dxa"/>
            <w:vAlign w:val="center"/>
          </w:tcPr>
          <w:p w:rsidR="00696A61" w:rsidRPr="0059202A" w:rsidRDefault="00696A61" w:rsidP="00821389">
            <w:pPr>
              <w:jc w:val="center"/>
              <w:rPr>
                <w:rFonts w:ascii="Arial" w:hAnsi="Arial" w:cs="Arial"/>
                <w:b/>
                <w:sz w:val="42"/>
                <w:szCs w:val="32"/>
              </w:rPr>
            </w:pPr>
            <w:r w:rsidRPr="00246D5A">
              <w:rPr>
                <w:rFonts w:ascii="Arial" w:hAnsi="Arial" w:cs="Arial"/>
                <w:sz w:val="32"/>
                <w:szCs w:val="32"/>
              </w:rPr>
              <w:sym w:font="Wingdings" w:char="F0FC"/>
            </w:r>
          </w:p>
        </w:tc>
        <w:tc>
          <w:tcPr>
            <w:tcW w:w="552" w:type="dxa"/>
            <w:vAlign w:val="center"/>
          </w:tcPr>
          <w:p w:rsidR="00696A61" w:rsidRPr="00246D5A" w:rsidRDefault="00696A61" w:rsidP="00821389">
            <w:pPr>
              <w:jc w:val="center"/>
              <w:rPr>
                <w:rFonts w:ascii="Arial" w:hAnsi="Arial" w:cs="Arial"/>
                <w:sz w:val="32"/>
                <w:szCs w:val="32"/>
              </w:rPr>
            </w:pPr>
            <w:r w:rsidRPr="0059202A">
              <w:rPr>
                <w:rFonts w:ascii="Arial" w:hAnsi="Arial" w:cs="Arial"/>
                <w:b/>
                <w:sz w:val="42"/>
                <w:szCs w:val="32"/>
              </w:rPr>
              <w:sym w:font="Wingdings" w:char="F0FC"/>
            </w:r>
          </w:p>
        </w:tc>
        <w:tc>
          <w:tcPr>
            <w:tcW w:w="553" w:type="dxa"/>
            <w:vAlign w:val="center"/>
          </w:tcPr>
          <w:p w:rsidR="00696A61" w:rsidRDefault="00696A61" w:rsidP="00821389">
            <w:pPr>
              <w:jc w:val="center"/>
              <w:rPr>
                <w:rFonts w:ascii="Arial" w:hAnsi="Arial" w:cs="Arial"/>
                <w:sz w:val="24"/>
                <w:szCs w:val="24"/>
              </w:rPr>
            </w:pPr>
          </w:p>
        </w:tc>
        <w:tc>
          <w:tcPr>
            <w:tcW w:w="553" w:type="dxa"/>
            <w:vAlign w:val="center"/>
          </w:tcPr>
          <w:p w:rsidR="00696A61" w:rsidRDefault="00696A61"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vAlign w:val="center"/>
          </w:tcPr>
          <w:p w:rsidR="00696A61" w:rsidRPr="00246D5A" w:rsidRDefault="00696A61" w:rsidP="00821389">
            <w:pPr>
              <w:jc w:val="center"/>
              <w:rPr>
                <w:rFonts w:ascii="Arial" w:hAnsi="Arial" w:cs="Arial"/>
                <w:sz w:val="32"/>
                <w:szCs w:val="32"/>
              </w:rPr>
            </w:pPr>
          </w:p>
        </w:tc>
        <w:tc>
          <w:tcPr>
            <w:tcW w:w="661" w:type="dxa"/>
            <w:vAlign w:val="center"/>
          </w:tcPr>
          <w:p w:rsidR="00696A61" w:rsidRDefault="00696A61" w:rsidP="00821389">
            <w:pPr>
              <w:jc w:val="center"/>
              <w:rPr>
                <w:rFonts w:ascii="Arial" w:hAnsi="Arial" w:cs="Arial"/>
                <w:sz w:val="24"/>
                <w:szCs w:val="24"/>
              </w:rPr>
            </w:pPr>
          </w:p>
        </w:tc>
        <w:tc>
          <w:tcPr>
            <w:tcW w:w="661" w:type="dxa"/>
            <w:vAlign w:val="center"/>
          </w:tcPr>
          <w:p w:rsidR="00696A61" w:rsidRPr="00246D5A" w:rsidRDefault="00696A61" w:rsidP="00821389">
            <w:pPr>
              <w:jc w:val="center"/>
              <w:rPr>
                <w:rFonts w:ascii="Arial" w:hAnsi="Arial" w:cs="Arial"/>
                <w:sz w:val="32"/>
                <w:szCs w:val="32"/>
              </w:rPr>
            </w:pPr>
            <w:r w:rsidRPr="00246D5A">
              <w:rPr>
                <w:rFonts w:ascii="Arial" w:hAnsi="Arial" w:cs="Arial"/>
                <w:sz w:val="32"/>
                <w:szCs w:val="32"/>
              </w:rPr>
              <w:sym w:font="Wingdings" w:char="F0FC"/>
            </w:r>
          </w:p>
        </w:tc>
      </w:tr>
      <w:tr w:rsidR="00696A61" w:rsidTr="00821389">
        <w:tc>
          <w:tcPr>
            <w:tcW w:w="5129" w:type="dxa"/>
          </w:tcPr>
          <w:p w:rsidR="00696A61" w:rsidRPr="00620A13" w:rsidRDefault="00696A61" w:rsidP="00821389">
            <w:pPr>
              <w:rPr>
                <w:rFonts w:ascii="Arial" w:hAnsi="Arial" w:cs="Arial"/>
                <w:sz w:val="24"/>
                <w:szCs w:val="24"/>
              </w:rPr>
            </w:pPr>
            <w:r w:rsidRPr="00620A13">
              <w:rPr>
                <w:rFonts w:ascii="Arial" w:hAnsi="Arial" w:cs="Arial"/>
                <w:sz w:val="24"/>
                <w:szCs w:val="24"/>
              </w:rPr>
              <w:t xml:space="preserve">Manage our own properties for conservation </w:t>
            </w:r>
          </w:p>
        </w:tc>
        <w:tc>
          <w:tcPr>
            <w:tcW w:w="552" w:type="dxa"/>
            <w:vAlign w:val="center"/>
          </w:tcPr>
          <w:p w:rsidR="00696A61" w:rsidRPr="0059202A" w:rsidRDefault="00696A61" w:rsidP="00821389">
            <w:pPr>
              <w:jc w:val="center"/>
              <w:rPr>
                <w:rFonts w:ascii="Arial" w:hAnsi="Arial" w:cs="Arial"/>
                <w:b/>
                <w:sz w:val="42"/>
                <w:szCs w:val="32"/>
              </w:rPr>
            </w:pPr>
            <w:r w:rsidRPr="00246D5A">
              <w:rPr>
                <w:rFonts w:ascii="Arial" w:hAnsi="Arial" w:cs="Arial"/>
                <w:sz w:val="32"/>
                <w:szCs w:val="32"/>
              </w:rPr>
              <w:sym w:font="Wingdings" w:char="F0FC"/>
            </w:r>
          </w:p>
        </w:tc>
        <w:tc>
          <w:tcPr>
            <w:tcW w:w="552" w:type="dxa"/>
            <w:vAlign w:val="center"/>
          </w:tcPr>
          <w:p w:rsidR="00696A61" w:rsidRPr="00246D5A" w:rsidRDefault="00696A61" w:rsidP="00821389">
            <w:pPr>
              <w:jc w:val="center"/>
              <w:rPr>
                <w:rFonts w:ascii="Arial" w:hAnsi="Arial" w:cs="Arial"/>
                <w:sz w:val="32"/>
                <w:szCs w:val="32"/>
              </w:rPr>
            </w:pPr>
            <w:r w:rsidRPr="0059202A">
              <w:rPr>
                <w:rFonts w:ascii="Arial" w:hAnsi="Arial" w:cs="Arial"/>
                <w:b/>
                <w:sz w:val="42"/>
                <w:szCs w:val="32"/>
              </w:rPr>
              <w:sym w:font="Wingdings" w:char="F0FC"/>
            </w:r>
          </w:p>
        </w:tc>
        <w:tc>
          <w:tcPr>
            <w:tcW w:w="553" w:type="dxa"/>
            <w:vAlign w:val="center"/>
          </w:tcPr>
          <w:p w:rsidR="00696A61" w:rsidRDefault="00696A61" w:rsidP="00821389">
            <w:pPr>
              <w:jc w:val="center"/>
              <w:rPr>
                <w:rFonts w:ascii="Arial" w:hAnsi="Arial" w:cs="Arial"/>
                <w:sz w:val="24"/>
                <w:szCs w:val="24"/>
              </w:rPr>
            </w:pPr>
          </w:p>
        </w:tc>
        <w:tc>
          <w:tcPr>
            <w:tcW w:w="553" w:type="dxa"/>
            <w:vAlign w:val="center"/>
          </w:tcPr>
          <w:p w:rsidR="00696A61" w:rsidRDefault="00696A61" w:rsidP="00821389">
            <w:pPr>
              <w:jc w:val="center"/>
              <w:rPr>
                <w:rFonts w:ascii="Arial" w:hAnsi="Arial" w:cs="Arial"/>
                <w:sz w:val="24"/>
                <w:szCs w:val="24"/>
              </w:rPr>
            </w:pPr>
          </w:p>
        </w:tc>
        <w:tc>
          <w:tcPr>
            <w:tcW w:w="661" w:type="dxa"/>
            <w:vAlign w:val="center"/>
          </w:tcPr>
          <w:p w:rsidR="00696A61" w:rsidRPr="00246D5A" w:rsidRDefault="00696A61" w:rsidP="00821389">
            <w:pPr>
              <w:jc w:val="center"/>
              <w:rPr>
                <w:rFonts w:ascii="Arial" w:hAnsi="Arial" w:cs="Arial"/>
                <w:sz w:val="32"/>
                <w:szCs w:val="32"/>
              </w:rPr>
            </w:pPr>
          </w:p>
        </w:tc>
        <w:tc>
          <w:tcPr>
            <w:tcW w:w="661" w:type="dxa"/>
            <w:vAlign w:val="center"/>
          </w:tcPr>
          <w:p w:rsidR="00696A61" w:rsidRDefault="00696A61" w:rsidP="00821389">
            <w:pPr>
              <w:jc w:val="center"/>
              <w:rPr>
                <w:rFonts w:ascii="Arial" w:hAnsi="Arial" w:cs="Arial"/>
                <w:sz w:val="24"/>
                <w:szCs w:val="24"/>
              </w:rPr>
            </w:pPr>
          </w:p>
        </w:tc>
        <w:tc>
          <w:tcPr>
            <w:tcW w:w="661" w:type="dxa"/>
            <w:vAlign w:val="center"/>
          </w:tcPr>
          <w:p w:rsidR="00696A61" w:rsidRPr="00246D5A" w:rsidRDefault="00696A61" w:rsidP="00821389">
            <w:pPr>
              <w:jc w:val="center"/>
              <w:rPr>
                <w:rFonts w:ascii="Arial" w:hAnsi="Arial" w:cs="Arial"/>
                <w:sz w:val="32"/>
                <w:szCs w:val="32"/>
              </w:rPr>
            </w:pPr>
            <w:r w:rsidRPr="00246D5A">
              <w:rPr>
                <w:rFonts w:ascii="Arial" w:hAnsi="Arial" w:cs="Arial"/>
                <w:sz w:val="32"/>
                <w:szCs w:val="32"/>
              </w:rPr>
              <w:sym w:font="Wingdings" w:char="F0FC"/>
            </w:r>
          </w:p>
        </w:tc>
      </w:tr>
      <w:tr w:rsidR="00696A61" w:rsidTr="00821389">
        <w:tc>
          <w:tcPr>
            <w:tcW w:w="5129" w:type="dxa"/>
          </w:tcPr>
          <w:p w:rsidR="00696A61" w:rsidRPr="00620A13" w:rsidRDefault="00696A61" w:rsidP="00696A61">
            <w:pPr>
              <w:rPr>
                <w:rFonts w:ascii="Arial" w:hAnsi="Arial" w:cs="Arial"/>
                <w:sz w:val="24"/>
                <w:szCs w:val="24"/>
              </w:rPr>
            </w:pPr>
            <w:r>
              <w:rPr>
                <w:rFonts w:ascii="Arial" w:hAnsi="Arial" w:cs="Arial"/>
                <w:sz w:val="24"/>
                <w:szCs w:val="24"/>
              </w:rPr>
              <w:t>W</w:t>
            </w:r>
            <w:r w:rsidRPr="00620A13">
              <w:rPr>
                <w:rFonts w:ascii="Arial" w:hAnsi="Arial" w:cs="Arial"/>
                <w:sz w:val="24"/>
                <w:szCs w:val="24"/>
              </w:rPr>
              <w:t xml:space="preserve">ork with the local Public Services Board (PSB) to prepare the Well-being Assessment and Objectives </w:t>
            </w:r>
          </w:p>
        </w:tc>
        <w:tc>
          <w:tcPr>
            <w:tcW w:w="552" w:type="dxa"/>
            <w:vAlign w:val="center"/>
          </w:tcPr>
          <w:p w:rsidR="00696A61" w:rsidRPr="0059202A" w:rsidRDefault="00696A61" w:rsidP="00821389">
            <w:pPr>
              <w:jc w:val="center"/>
              <w:rPr>
                <w:rFonts w:ascii="Arial" w:hAnsi="Arial" w:cs="Arial"/>
                <w:b/>
                <w:sz w:val="42"/>
                <w:szCs w:val="32"/>
              </w:rPr>
            </w:pPr>
            <w:r w:rsidRPr="00246D5A">
              <w:rPr>
                <w:rFonts w:ascii="Arial" w:hAnsi="Arial" w:cs="Arial"/>
                <w:sz w:val="32"/>
                <w:szCs w:val="32"/>
              </w:rPr>
              <w:sym w:font="Wingdings" w:char="F0FC"/>
            </w:r>
          </w:p>
        </w:tc>
        <w:tc>
          <w:tcPr>
            <w:tcW w:w="552" w:type="dxa"/>
            <w:vAlign w:val="center"/>
          </w:tcPr>
          <w:p w:rsidR="00696A61" w:rsidRPr="00246D5A" w:rsidRDefault="00696A61" w:rsidP="00821389">
            <w:pPr>
              <w:jc w:val="center"/>
              <w:rPr>
                <w:rFonts w:ascii="Arial" w:hAnsi="Arial" w:cs="Arial"/>
                <w:sz w:val="32"/>
                <w:szCs w:val="32"/>
              </w:rPr>
            </w:pPr>
            <w:r w:rsidRPr="00246D5A">
              <w:rPr>
                <w:rFonts w:ascii="Arial" w:hAnsi="Arial" w:cs="Arial"/>
                <w:sz w:val="32"/>
                <w:szCs w:val="32"/>
              </w:rPr>
              <w:sym w:font="Wingdings" w:char="F0FC"/>
            </w:r>
          </w:p>
        </w:tc>
        <w:tc>
          <w:tcPr>
            <w:tcW w:w="553" w:type="dxa"/>
            <w:vAlign w:val="center"/>
          </w:tcPr>
          <w:p w:rsidR="00696A61" w:rsidRDefault="00696A61" w:rsidP="00821389">
            <w:pPr>
              <w:jc w:val="center"/>
              <w:rPr>
                <w:rFonts w:ascii="Arial" w:hAnsi="Arial" w:cs="Arial"/>
                <w:sz w:val="24"/>
                <w:szCs w:val="24"/>
              </w:rPr>
            </w:pPr>
            <w:r w:rsidRPr="00246D5A">
              <w:rPr>
                <w:rFonts w:ascii="Arial" w:hAnsi="Arial" w:cs="Arial"/>
                <w:sz w:val="32"/>
                <w:szCs w:val="32"/>
              </w:rPr>
              <w:sym w:font="Wingdings" w:char="F0FC"/>
            </w:r>
          </w:p>
        </w:tc>
        <w:tc>
          <w:tcPr>
            <w:tcW w:w="553" w:type="dxa"/>
            <w:vAlign w:val="center"/>
          </w:tcPr>
          <w:p w:rsidR="00696A61" w:rsidRDefault="00696A61"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vAlign w:val="center"/>
          </w:tcPr>
          <w:p w:rsidR="00696A61" w:rsidRPr="00246D5A" w:rsidRDefault="00696A61" w:rsidP="00821389">
            <w:pPr>
              <w:jc w:val="center"/>
              <w:rPr>
                <w:rFonts w:ascii="Arial" w:hAnsi="Arial" w:cs="Arial"/>
                <w:sz w:val="32"/>
                <w:szCs w:val="32"/>
              </w:rPr>
            </w:pPr>
            <w:r w:rsidRPr="00246D5A">
              <w:rPr>
                <w:rFonts w:ascii="Arial" w:hAnsi="Arial" w:cs="Arial"/>
                <w:sz w:val="32"/>
                <w:szCs w:val="32"/>
              </w:rPr>
              <w:sym w:font="Wingdings" w:char="F0FC"/>
            </w:r>
          </w:p>
        </w:tc>
        <w:tc>
          <w:tcPr>
            <w:tcW w:w="661" w:type="dxa"/>
            <w:vAlign w:val="center"/>
          </w:tcPr>
          <w:p w:rsidR="00696A61" w:rsidRDefault="00696A61"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vAlign w:val="center"/>
          </w:tcPr>
          <w:p w:rsidR="00696A61" w:rsidRPr="00246D5A" w:rsidRDefault="00696A61" w:rsidP="00821389">
            <w:pPr>
              <w:jc w:val="center"/>
              <w:rPr>
                <w:rFonts w:ascii="Arial" w:hAnsi="Arial" w:cs="Arial"/>
                <w:sz w:val="32"/>
                <w:szCs w:val="32"/>
              </w:rPr>
            </w:pPr>
            <w:r w:rsidRPr="00246D5A">
              <w:rPr>
                <w:rFonts w:ascii="Arial" w:hAnsi="Arial" w:cs="Arial"/>
                <w:sz w:val="32"/>
                <w:szCs w:val="32"/>
              </w:rPr>
              <w:sym w:font="Wingdings" w:char="F0FC"/>
            </w:r>
          </w:p>
        </w:tc>
      </w:tr>
      <w:tr w:rsidR="00696A61" w:rsidTr="00821389">
        <w:tc>
          <w:tcPr>
            <w:tcW w:w="5129" w:type="dxa"/>
          </w:tcPr>
          <w:p w:rsidR="00696A61" w:rsidRPr="00620A13" w:rsidRDefault="00696A61" w:rsidP="00821389">
            <w:pPr>
              <w:rPr>
                <w:rFonts w:ascii="Arial" w:hAnsi="Arial" w:cs="Arial"/>
                <w:sz w:val="24"/>
                <w:szCs w:val="24"/>
              </w:rPr>
            </w:pPr>
            <w:r w:rsidRPr="00620A13">
              <w:rPr>
                <w:rFonts w:ascii="Arial" w:hAnsi="Arial" w:cs="Arial"/>
                <w:sz w:val="24"/>
                <w:szCs w:val="24"/>
              </w:rPr>
              <w:t>Submit funding bids for</w:t>
            </w:r>
            <w:r>
              <w:rPr>
                <w:rFonts w:ascii="Arial" w:hAnsi="Arial" w:cs="Arial"/>
                <w:sz w:val="24"/>
              </w:rPr>
              <w:t xml:space="preserve"> undertaking</w:t>
            </w:r>
            <w:r w:rsidRPr="00620A13">
              <w:rPr>
                <w:rFonts w:ascii="Arial" w:hAnsi="Arial" w:cs="Arial"/>
                <w:sz w:val="24"/>
                <w:szCs w:val="24"/>
              </w:rPr>
              <w:t xml:space="preserve"> conservation work with partner organisations</w:t>
            </w:r>
          </w:p>
        </w:tc>
        <w:tc>
          <w:tcPr>
            <w:tcW w:w="552" w:type="dxa"/>
            <w:vAlign w:val="center"/>
          </w:tcPr>
          <w:p w:rsidR="00696A61" w:rsidRPr="0059202A" w:rsidRDefault="00696A61" w:rsidP="00821389">
            <w:pPr>
              <w:jc w:val="center"/>
              <w:rPr>
                <w:rFonts w:ascii="Arial" w:hAnsi="Arial" w:cs="Arial"/>
                <w:b/>
                <w:sz w:val="42"/>
                <w:szCs w:val="32"/>
              </w:rPr>
            </w:pPr>
          </w:p>
        </w:tc>
        <w:tc>
          <w:tcPr>
            <w:tcW w:w="552" w:type="dxa"/>
            <w:vAlign w:val="center"/>
          </w:tcPr>
          <w:p w:rsidR="00696A61" w:rsidRPr="00246D5A" w:rsidRDefault="00696A61" w:rsidP="00821389">
            <w:pPr>
              <w:jc w:val="center"/>
              <w:rPr>
                <w:rFonts w:ascii="Arial" w:hAnsi="Arial" w:cs="Arial"/>
                <w:sz w:val="32"/>
                <w:szCs w:val="32"/>
              </w:rPr>
            </w:pPr>
            <w:r w:rsidRPr="0059202A">
              <w:rPr>
                <w:rFonts w:ascii="Arial" w:hAnsi="Arial" w:cs="Arial"/>
                <w:b/>
                <w:sz w:val="42"/>
                <w:szCs w:val="32"/>
              </w:rPr>
              <w:sym w:font="Wingdings" w:char="F0FC"/>
            </w:r>
          </w:p>
        </w:tc>
        <w:tc>
          <w:tcPr>
            <w:tcW w:w="553" w:type="dxa"/>
            <w:vAlign w:val="center"/>
          </w:tcPr>
          <w:p w:rsidR="00696A61" w:rsidRDefault="00696A61" w:rsidP="00821389">
            <w:pPr>
              <w:jc w:val="center"/>
              <w:rPr>
                <w:rFonts w:ascii="Arial" w:hAnsi="Arial" w:cs="Arial"/>
                <w:sz w:val="24"/>
                <w:szCs w:val="24"/>
              </w:rPr>
            </w:pPr>
          </w:p>
        </w:tc>
        <w:tc>
          <w:tcPr>
            <w:tcW w:w="553" w:type="dxa"/>
            <w:vAlign w:val="center"/>
          </w:tcPr>
          <w:p w:rsidR="00696A61" w:rsidRDefault="00696A61" w:rsidP="00821389">
            <w:pPr>
              <w:jc w:val="center"/>
              <w:rPr>
                <w:rFonts w:ascii="Arial" w:hAnsi="Arial" w:cs="Arial"/>
                <w:sz w:val="24"/>
                <w:szCs w:val="24"/>
              </w:rPr>
            </w:pPr>
          </w:p>
        </w:tc>
        <w:tc>
          <w:tcPr>
            <w:tcW w:w="661" w:type="dxa"/>
            <w:vAlign w:val="center"/>
          </w:tcPr>
          <w:p w:rsidR="00696A61" w:rsidRPr="00246D5A" w:rsidRDefault="00696A61" w:rsidP="00821389">
            <w:pPr>
              <w:jc w:val="center"/>
              <w:rPr>
                <w:rFonts w:ascii="Arial" w:hAnsi="Arial" w:cs="Arial"/>
                <w:sz w:val="32"/>
                <w:szCs w:val="32"/>
              </w:rPr>
            </w:pPr>
            <w:r w:rsidRPr="00246D5A">
              <w:rPr>
                <w:rFonts w:ascii="Arial" w:hAnsi="Arial" w:cs="Arial"/>
                <w:sz w:val="32"/>
                <w:szCs w:val="32"/>
              </w:rPr>
              <w:sym w:font="Wingdings" w:char="F0FC"/>
            </w:r>
          </w:p>
        </w:tc>
        <w:tc>
          <w:tcPr>
            <w:tcW w:w="661" w:type="dxa"/>
            <w:vAlign w:val="center"/>
          </w:tcPr>
          <w:p w:rsidR="00696A61" w:rsidRDefault="00696A61" w:rsidP="00821389">
            <w:pPr>
              <w:jc w:val="center"/>
              <w:rPr>
                <w:rFonts w:ascii="Arial" w:hAnsi="Arial" w:cs="Arial"/>
                <w:sz w:val="24"/>
                <w:szCs w:val="24"/>
              </w:rPr>
            </w:pPr>
          </w:p>
        </w:tc>
        <w:tc>
          <w:tcPr>
            <w:tcW w:w="661" w:type="dxa"/>
            <w:vAlign w:val="center"/>
          </w:tcPr>
          <w:p w:rsidR="00696A61" w:rsidRPr="00246D5A" w:rsidRDefault="00696A61" w:rsidP="00821389">
            <w:pPr>
              <w:jc w:val="center"/>
              <w:rPr>
                <w:rFonts w:ascii="Arial" w:hAnsi="Arial" w:cs="Arial"/>
                <w:sz w:val="32"/>
                <w:szCs w:val="32"/>
              </w:rPr>
            </w:pPr>
            <w:r w:rsidRPr="00246D5A">
              <w:rPr>
                <w:rFonts w:ascii="Arial" w:hAnsi="Arial" w:cs="Arial"/>
                <w:sz w:val="32"/>
                <w:szCs w:val="32"/>
              </w:rPr>
              <w:sym w:font="Wingdings" w:char="F0FC"/>
            </w:r>
          </w:p>
        </w:tc>
      </w:tr>
    </w:tbl>
    <w:p w:rsidR="00696A61" w:rsidRPr="009D1F2C" w:rsidRDefault="00696A61" w:rsidP="00AA1A2B">
      <w:pPr>
        <w:pStyle w:val="ListParagraph"/>
        <w:rPr>
          <w:rFonts w:ascii="Arial" w:hAnsi="Arial" w:cs="Arial"/>
          <w:sz w:val="24"/>
        </w:rPr>
      </w:pPr>
    </w:p>
    <w:p w:rsidR="009C1C33" w:rsidRPr="009C1C33" w:rsidRDefault="009C1C33" w:rsidP="0063279D">
      <w:pPr>
        <w:ind w:left="2552" w:hanging="2552"/>
        <w:rPr>
          <w:rFonts w:ascii="Arial" w:hAnsi="Arial" w:cs="Arial"/>
          <w:i/>
          <w:sz w:val="24"/>
        </w:rPr>
      </w:pPr>
      <w:r>
        <w:rPr>
          <w:rFonts w:ascii="Arial" w:hAnsi="Arial" w:cs="Arial"/>
          <w:i/>
          <w:sz w:val="24"/>
        </w:rPr>
        <w:t>Where are we now?</w:t>
      </w:r>
    </w:p>
    <w:p w:rsidR="00696A61" w:rsidRDefault="007178E4" w:rsidP="007178E4">
      <w:pPr>
        <w:rPr>
          <w:rFonts w:ascii="Arial" w:hAnsi="Arial" w:cs="Arial"/>
          <w:sz w:val="24"/>
        </w:rPr>
      </w:pPr>
      <w:r>
        <w:rPr>
          <w:rFonts w:ascii="Arial" w:hAnsi="Arial" w:cs="Arial"/>
          <w:sz w:val="24"/>
        </w:rPr>
        <w:t xml:space="preserve">The latest National Park Management Plan contributes to ecosystems management and we are working with </w:t>
      </w:r>
      <w:r w:rsidR="00214B67">
        <w:rPr>
          <w:rFonts w:ascii="Arial" w:hAnsi="Arial" w:cs="Arial"/>
          <w:sz w:val="24"/>
        </w:rPr>
        <w:t>Natural Resources Wales (</w:t>
      </w:r>
      <w:r>
        <w:rPr>
          <w:rFonts w:ascii="Arial" w:hAnsi="Arial" w:cs="Arial"/>
          <w:sz w:val="24"/>
        </w:rPr>
        <w:t>NRW</w:t>
      </w:r>
      <w:r w:rsidR="00214B67">
        <w:rPr>
          <w:rFonts w:ascii="Arial" w:hAnsi="Arial" w:cs="Arial"/>
          <w:sz w:val="24"/>
        </w:rPr>
        <w:t>)</w:t>
      </w:r>
      <w:r>
        <w:rPr>
          <w:rFonts w:ascii="Arial" w:hAnsi="Arial" w:cs="Arial"/>
          <w:sz w:val="24"/>
        </w:rPr>
        <w:t xml:space="preserve"> and others to develop good practice</w:t>
      </w:r>
      <w:r w:rsidR="00AA1A2B">
        <w:rPr>
          <w:rFonts w:ascii="Arial" w:hAnsi="Arial" w:cs="Arial"/>
          <w:sz w:val="24"/>
        </w:rPr>
        <w:t xml:space="preserve"> and incorporate development planning policies.  Each year about 2,000 volunteers</w:t>
      </w:r>
      <w:r w:rsidR="00254D19">
        <w:rPr>
          <w:rFonts w:ascii="Arial" w:hAnsi="Arial" w:cs="Arial"/>
          <w:sz w:val="24"/>
        </w:rPr>
        <w:t xml:space="preserve"> days</w:t>
      </w:r>
      <w:r w:rsidR="00AA1A2B">
        <w:rPr>
          <w:rFonts w:ascii="Arial" w:hAnsi="Arial" w:cs="Arial"/>
          <w:sz w:val="24"/>
        </w:rPr>
        <w:t xml:space="preserve"> are involved in NPA led conservation </w:t>
      </w:r>
      <w:r w:rsidR="00254D19">
        <w:rPr>
          <w:rFonts w:ascii="Arial" w:hAnsi="Arial" w:cs="Arial"/>
          <w:sz w:val="24"/>
        </w:rPr>
        <w:t xml:space="preserve">and access </w:t>
      </w:r>
      <w:r w:rsidR="00AA1A2B">
        <w:rPr>
          <w:rFonts w:ascii="Arial" w:hAnsi="Arial" w:cs="Arial"/>
          <w:sz w:val="24"/>
        </w:rPr>
        <w:t>activities</w:t>
      </w:r>
      <w:r w:rsidR="00696A61">
        <w:rPr>
          <w:rFonts w:ascii="Arial" w:hAnsi="Arial" w:cs="Arial"/>
          <w:sz w:val="24"/>
        </w:rPr>
        <w:t xml:space="preserve">.  </w:t>
      </w:r>
    </w:p>
    <w:p w:rsidR="00AA1A2B" w:rsidRDefault="00AA1A2B" w:rsidP="007178E4">
      <w:pPr>
        <w:rPr>
          <w:rFonts w:ascii="Arial" w:hAnsi="Arial" w:cs="Arial"/>
          <w:sz w:val="24"/>
        </w:rPr>
      </w:pPr>
      <w:r>
        <w:rPr>
          <w:rFonts w:ascii="Arial" w:hAnsi="Arial" w:cs="Arial"/>
          <w:sz w:val="24"/>
        </w:rPr>
        <w:t>Over 70% of our own properties</w:t>
      </w:r>
      <w:r w:rsidR="00975AEC">
        <w:rPr>
          <w:rFonts w:ascii="Arial" w:hAnsi="Arial" w:cs="Arial"/>
          <w:sz w:val="24"/>
        </w:rPr>
        <w:t xml:space="preserve"> and those with management </w:t>
      </w:r>
      <w:proofErr w:type="gramStart"/>
      <w:r w:rsidR="00975AEC">
        <w:rPr>
          <w:rFonts w:ascii="Arial" w:hAnsi="Arial" w:cs="Arial"/>
          <w:sz w:val="24"/>
        </w:rPr>
        <w:t>agreements,</w:t>
      </w:r>
      <w:proofErr w:type="gramEnd"/>
      <w:r>
        <w:rPr>
          <w:rFonts w:ascii="Arial" w:hAnsi="Arial" w:cs="Arial"/>
          <w:sz w:val="24"/>
        </w:rPr>
        <w:t xml:space="preserve"> are delivering their management pla</w:t>
      </w:r>
      <w:r w:rsidR="00975AEC">
        <w:rPr>
          <w:rFonts w:ascii="Arial" w:hAnsi="Arial" w:cs="Arial"/>
          <w:sz w:val="24"/>
        </w:rPr>
        <w:t xml:space="preserve">n objectives with the remainder, mostly recently acquired, now progressing.  </w:t>
      </w:r>
    </w:p>
    <w:p w:rsidR="00696A61" w:rsidRDefault="00696A61" w:rsidP="007178E4">
      <w:pPr>
        <w:rPr>
          <w:rFonts w:ascii="Arial" w:hAnsi="Arial" w:cs="Arial"/>
          <w:sz w:val="24"/>
        </w:rPr>
      </w:pPr>
    </w:p>
    <w:p w:rsidR="00696A61" w:rsidRPr="006A49A0" w:rsidRDefault="00696A61" w:rsidP="00696A61">
      <w:pPr>
        <w:pBdr>
          <w:top w:val="single" w:sz="8" w:space="1" w:color="auto"/>
          <w:left w:val="single" w:sz="8" w:space="4" w:color="auto"/>
          <w:bottom w:val="single" w:sz="8" w:space="1" w:color="auto"/>
          <w:right w:val="single" w:sz="8" w:space="4" w:color="auto"/>
        </w:pBdr>
        <w:rPr>
          <w:rFonts w:ascii="Arial" w:hAnsi="Arial" w:cs="Arial"/>
          <w:b/>
          <w:sz w:val="24"/>
        </w:rPr>
      </w:pPr>
      <w:proofErr w:type="spellStart"/>
      <w:r>
        <w:rPr>
          <w:rFonts w:ascii="Arial" w:hAnsi="Arial" w:cs="Arial"/>
          <w:b/>
          <w:sz w:val="24"/>
        </w:rPr>
        <w:t>Gwaun</w:t>
      </w:r>
      <w:proofErr w:type="spellEnd"/>
      <w:r>
        <w:rPr>
          <w:rFonts w:ascii="Arial" w:hAnsi="Arial" w:cs="Arial"/>
          <w:b/>
          <w:sz w:val="24"/>
        </w:rPr>
        <w:t xml:space="preserve"> Valley Invasive Species Project</w:t>
      </w:r>
    </w:p>
    <w:p w:rsidR="00696A61" w:rsidRDefault="00696A61" w:rsidP="00696A61">
      <w:pPr>
        <w:pBdr>
          <w:top w:val="single" w:sz="8" w:space="1" w:color="auto"/>
          <w:left w:val="single" w:sz="8" w:space="4" w:color="auto"/>
          <w:bottom w:val="single" w:sz="8" w:space="1" w:color="auto"/>
          <w:right w:val="single" w:sz="8" w:space="4" w:color="auto"/>
        </w:pBdr>
        <w:rPr>
          <w:rFonts w:ascii="Arial" w:hAnsi="Arial" w:cs="Arial"/>
          <w:sz w:val="24"/>
        </w:rPr>
      </w:pPr>
      <w:r>
        <w:rPr>
          <w:rFonts w:ascii="Arial" w:hAnsi="Arial" w:cs="Arial"/>
          <w:sz w:val="24"/>
        </w:rPr>
        <w:t xml:space="preserve">With funding from the Sustainable Development Fund, a project leader has been appointed to co-ordinate to remove invasive species, particularly Japanese Knotweed and </w:t>
      </w:r>
      <w:proofErr w:type="spellStart"/>
      <w:r>
        <w:rPr>
          <w:rFonts w:ascii="Arial" w:hAnsi="Arial" w:cs="Arial"/>
          <w:sz w:val="24"/>
        </w:rPr>
        <w:t>Himalyan</w:t>
      </w:r>
      <w:proofErr w:type="spellEnd"/>
      <w:r>
        <w:rPr>
          <w:rFonts w:ascii="Arial" w:hAnsi="Arial" w:cs="Arial"/>
          <w:sz w:val="24"/>
        </w:rPr>
        <w:t xml:space="preserve"> Balsam from parts of the </w:t>
      </w:r>
      <w:proofErr w:type="spellStart"/>
      <w:r>
        <w:rPr>
          <w:rFonts w:ascii="Arial" w:hAnsi="Arial" w:cs="Arial"/>
          <w:sz w:val="24"/>
        </w:rPr>
        <w:t>Gwaun</w:t>
      </w:r>
      <w:proofErr w:type="spellEnd"/>
      <w:r>
        <w:rPr>
          <w:rFonts w:ascii="Arial" w:hAnsi="Arial" w:cs="Arial"/>
          <w:sz w:val="24"/>
        </w:rPr>
        <w:t xml:space="preserve"> valley.   By tackling this on </w:t>
      </w:r>
      <w:r>
        <w:rPr>
          <w:rFonts w:ascii="Arial" w:hAnsi="Arial" w:cs="Arial"/>
          <w:sz w:val="24"/>
        </w:rPr>
        <w:lastRenderedPageBreak/>
        <w:t xml:space="preserve">a river catchment scale and developing the necessary skills and interest with the local communities and landowners this approach is intended to remove the species at source and provide the necessary repeated treatment to prevent re-infestation.  Already other community areas are asking for assistance in developing their own schemes. </w:t>
      </w:r>
    </w:p>
    <w:p w:rsidR="00696A61" w:rsidRDefault="00696A61" w:rsidP="007178E4">
      <w:pPr>
        <w:rPr>
          <w:rFonts w:ascii="Arial" w:hAnsi="Arial" w:cs="Arial"/>
          <w:sz w:val="24"/>
        </w:rPr>
      </w:pPr>
    </w:p>
    <w:p w:rsidR="00975AEC" w:rsidRDefault="00975AEC" w:rsidP="00975AEC">
      <w:pPr>
        <w:rPr>
          <w:rFonts w:ascii="Arial" w:hAnsi="Arial" w:cs="Arial"/>
          <w:sz w:val="24"/>
        </w:rPr>
      </w:pPr>
      <w:r>
        <w:rPr>
          <w:rFonts w:ascii="Arial" w:hAnsi="Arial" w:cs="Arial"/>
          <w:i/>
          <w:sz w:val="24"/>
        </w:rPr>
        <w:t>What will success look like?</w:t>
      </w:r>
    </w:p>
    <w:p w:rsidR="009C1C33" w:rsidRDefault="00975AEC" w:rsidP="00975AEC">
      <w:pPr>
        <w:pStyle w:val="ListParagraph"/>
        <w:numPr>
          <w:ilvl w:val="0"/>
          <w:numId w:val="15"/>
        </w:numPr>
        <w:rPr>
          <w:rFonts w:ascii="Arial" w:hAnsi="Arial" w:cs="Arial"/>
          <w:sz w:val="24"/>
        </w:rPr>
      </w:pPr>
      <w:r>
        <w:rPr>
          <w:rFonts w:ascii="Arial" w:hAnsi="Arial" w:cs="Arial"/>
          <w:sz w:val="24"/>
        </w:rPr>
        <w:t xml:space="preserve">Ecosystems management will be central to </w:t>
      </w:r>
      <w:r w:rsidR="00F307A8">
        <w:rPr>
          <w:rFonts w:ascii="Arial" w:hAnsi="Arial" w:cs="Arial"/>
          <w:sz w:val="24"/>
        </w:rPr>
        <w:t>future</w:t>
      </w:r>
      <w:r>
        <w:rPr>
          <w:rFonts w:ascii="Arial" w:hAnsi="Arial" w:cs="Arial"/>
          <w:sz w:val="24"/>
        </w:rPr>
        <w:t xml:space="preserve"> National Park Management plan</w:t>
      </w:r>
      <w:r w:rsidR="00F307A8">
        <w:rPr>
          <w:rFonts w:ascii="Arial" w:hAnsi="Arial" w:cs="Arial"/>
          <w:sz w:val="24"/>
        </w:rPr>
        <w:t>s</w:t>
      </w:r>
      <w:r w:rsidR="00214B67">
        <w:rPr>
          <w:rFonts w:ascii="Arial" w:hAnsi="Arial" w:cs="Arial"/>
          <w:sz w:val="24"/>
        </w:rPr>
        <w:t>;</w:t>
      </w:r>
    </w:p>
    <w:p w:rsidR="00975AEC" w:rsidRDefault="00975AEC" w:rsidP="00975AEC">
      <w:pPr>
        <w:pStyle w:val="ListParagraph"/>
        <w:numPr>
          <w:ilvl w:val="0"/>
          <w:numId w:val="15"/>
        </w:numPr>
        <w:rPr>
          <w:rFonts w:ascii="Arial" w:hAnsi="Arial" w:cs="Arial"/>
          <w:sz w:val="24"/>
        </w:rPr>
      </w:pPr>
      <w:r>
        <w:rPr>
          <w:rFonts w:ascii="Arial" w:hAnsi="Arial" w:cs="Arial"/>
          <w:sz w:val="24"/>
        </w:rPr>
        <w:t>We will encourage more volunteers and community groups to join in our work</w:t>
      </w:r>
      <w:r w:rsidR="00214B67">
        <w:rPr>
          <w:rFonts w:ascii="Arial" w:hAnsi="Arial" w:cs="Arial"/>
          <w:sz w:val="24"/>
        </w:rPr>
        <w:t>;</w:t>
      </w:r>
    </w:p>
    <w:p w:rsidR="00CF3F3A" w:rsidRDefault="00CF3F3A" w:rsidP="00975AEC">
      <w:pPr>
        <w:pStyle w:val="ListParagraph"/>
        <w:numPr>
          <w:ilvl w:val="0"/>
          <w:numId w:val="15"/>
        </w:numPr>
        <w:rPr>
          <w:rFonts w:ascii="Arial" w:hAnsi="Arial" w:cs="Arial"/>
          <w:sz w:val="24"/>
        </w:rPr>
      </w:pPr>
      <w:r>
        <w:rPr>
          <w:rFonts w:ascii="Arial" w:hAnsi="Arial" w:cs="Arial"/>
          <w:sz w:val="24"/>
        </w:rPr>
        <w:t>We will continue to work with landowners and partners to encourage habitat management</w:t>
      </w:r>
    </w:p>
    <w:p w:rsidR="00975AEC" w:rsidRDefault="00C67466" w:rsidP="00975AEC">
      <w:pPr>
        <w:pStyle w:val="ListParagraph"/>
        <w:numPr>
          <w:ilvl w:val="0"/>
          <w:numId w:val="15"/>
        </w:numPr>
        <w:rPr>
          <w:rFonts w:ascii="Arial" w:hAnsi="Arial" w:cs="Arial"/>
          <w:sz w:val="24"/>
        </w:rPr>
      </w:pPr>
      <w:r>
        <w:rPr>
          <w:rFonts w:ascii="Arial" w:hAnsi="Arial" w:cs="Arial"/>
          <w:sz w:val="24"/>
        </w:rPr>
        <w:t>The Authority will have played an active role in helping to prepare the Well-being assessment for the PSB</w:t>
      </w:r>
      <w:r w:rsidR="00214B67">
        <w:rPr>
          <w:rFonts w:ascii="Arial" w:hAnsi="Arial" w:cs="Arial"/>
          <w:sz w:val="24"/>
        </w:rPr>
        <w:t>; and</w:t>
      </w:r>
      <w:r>
        <w:rPr>
          <w:rFonts w:ascii="Arial" w:hAnsi="Arial" w:cs="Arial"/>
          <w:sz w:val="24"/>
        </w:rPr>
        <w:t xml:space="preserve"> </w:t>
      </w:r>
    </w:p>
    <w:p w:rsidR="00C67466" w:rsidRPr="00975AEC" w:rsidRDefault="00C67466" w:rsidP="00975AEC">
      <w:pPr>
        <w:pStyle w:val="ListParagraph"/>
        <w:numPr>
          <w:ilvl w:val="0"/>
          <w:numId w:val="15"/>
        </w:numPr>
        <w:rPr>
          <w:rFonts w:ascii="Arial" w:hAnsi="Arial" w:cs="Arial"/>
          <w:sz w:val="24"/>
        </w:rPr>
      </w:pPr>
      <w:r>
        <w:rPr>
          <w:rFonts w:ascii="Arial" w:hAnsi="Arial" w:cs="Arial"/>
          <w:sz w:val="24"/>
        </w:rPr>
        <w:t>There will be an increase in grant funding for conservation</w:t>
      </w:r>
      <w:r w:rsidR="00896D97">
        <w:rPr>
          <w:rFonts w:ascii="Arial" w:hAnsi="Arial" w:cs="Arial"/>
          <w:sz w:val="24"/>
        </w:rPr>
        <w:t xml:space="preserve"> and enhancement</w:t>
      </w:r>
      <w:r w:rsidR="00214B67">
        <w:rPr>
          <w:rFonts w:ascii="Arial" w:hAnsi="Arial" w:cs="Arial"/>
          <w:sz w:val="24"/>
        </w:rPr>
        <w:t>.</w:t>
      </w:r>
      <w:r>
        <w:rPr>
          <w:rFonts w:ascii="Arial" w:hAnsi="Arial" w:cs="Arial"/>
          <w:sz w:val="24"/>
        </w:rPr>
        <w:t xml:space="preserve"> </w:t>
      </w:r>
    </w:p>
    <w:p w:rsidR="008B4E2B" w:rsidRPr="009D1F2C" w:rsidRDefault="008B4E2B" w:rsidP="0063279D">
      <w:pPr>
        <w:ind w:left="2552" w:hanging="2552"/>
        <w:rPr>
          <w:rFonts w:ascii="Arial" w:hAnsi="Arial" w:cs="Arial"/>
          <w:sz w:val="24"/>
        </w:rPr>
      </w:pPr>
      <w:r w:rsidRPr="009D1F2C">
        <w:rPr>
          <w:rFonts w:ascii="Arial" w:hAnsi="Arial" w:cs="Arial"/>
          <w:sz w:val="24"/>
        </w:rPr>
        <w:tab/>
      </w:r>
    </w:p>
    <w:p w:rsidR="00696A61" w:rsidRDefault="00696A61">
      <w:pPr>
        <w:rPr>
          <w:rFonts w:ascii="Arial" w:hAnsi="Arial" w:cs="Arial"/>
          <w:b/>
          <w:i/>
          <w:sz w:val="24"/>
          <w:szCs w:val="24"/>
        </w:rPr>
      </w:pPr>
      <w:r>
        <w:rPr>
          <w:rFonts w:ascii="Arial" w:hAnsi="Arial" w:cs="Arial"/>
          <w:b/>
          <w:i/>
          <w:sz w:val="24"/>
          <w:szCs w:val="24"/>
        </w:rPr>
        <w:br w:type="page"/>
      </w:r>
    </w:p>
    <w:p w:rsidR="00542817" w:rsidRDefault="001C270A" w:rsidP="0063279D">
      <w:pPr>
        <w:ind w:left="2552" w:hanging="2552"/>
        <w:rPr>
          <w:rFonts w:ascii="Arial" w:hAnsi="Arial" w:cs="Arial"/>
          <w:b/>
          <w:i/>
          <w:sz w:val="24"/>
          <w:szCs w:val="24"/>
        </w:rPr>
      </w:pPr>
      <w:r w:rsidRPr="0072461C">
        <w:rPr>
          <w:rFonts w:ascii="Arial" w:hAnsi="Arial" w:cs="Arial"/>
          <w:b/>
          <w:i/>
          <w:sz w:val="24"/>
          <w:szCs w:val="24"/>
        </w:rPr>
        <w:lastRenderedPageBreak/>
        <w:t>Well-being Objective</w:t>
      </w:r>
      <w:r w:rsidR="00F307A8">
        <w:rPr>
          <w:rFonts w:ascii="Arial" w:hAnsi="Arial" w:cs="Arial"/>
          <w:b/>
          <w:i/>
          <w:sz w:val="24"/>
          <w:szCs w:val="24"/>
        </w:rPr>
        <w:t xml:space="preserve"> 3</w:t>
      </w:r>
      <w:r w:rsidRPr="0072461C">
        <w:rPr>
          <w:rFonts w:ascii="Arial" w:hAnsi="Arial" w:cs="Arial"/>
          <w:b/>
          <w:i/>
          <w:sz w:val="24"/>
          <w:szCs w:val="24"/>
        </w:rPr>
        <w:t xml:space="preserve"> –</w:t>
      </w:r>
      <w:r w:rsidR="0036134A" w:rsidRPr="0072461C">
        <w:rPr>
          <w:rFonts w:ascii="Arial" w:hAnsi="Arial" w:cs="Arial"/>
          <w:b/>
          <w:i/>
          <w:sz w:val="24"/>
          <w:szCs w:val="24"/>
        </w:rPr>
        <w:t xml:space="preserve"> </w:t>
      </w:r>
      <w:r w:rsidR="0038592B" w:rsidRPr="0038592B">
        <w:rPr>
          <w:rFonts w:ascii="Arial" w:hAnsi="Arial" w:cs="Arial"/>
          <w:b/>
          <w:i/>
          <w:sz w:val="24"/>
          <w:szCs w:val="24"/>
        </w:rPr>
        <w:t>To enable and encourage more people to improve their well-being by making a greater use of the National Park regardless of their circumstances</w:t>
      </w:r>
    </w:p>
    <w:p w:rsidR="00542817" w:rsidRDefault="00E20824" w:rsidP="0063279D">
      <w:pPr>
        <w:ind w:left="2552" w:hanging="2552"/>
        <w:rPr>
          <w:rFonts w:ascii="Arial" w:hAnsi="Arial" w:cs="Arial"/>
          <w:sz w:val="24"/>
        </w:rPr>
      </w:pPr>
      <w:r w:rsidRPr="009D1F2C">
        <w:rPr>
          <w:rFonts w:ascii="Arial" w:hAnsi="Arial" w:cs="Arial"/>
          <w:sz w:val="24"/>
        </w:rPr>
        <w:t>What we will do</w:t>
      </w:r>
    </w:p>
    <w:tbl>
      <w:tblPr>
        <w:tblStyle w:val="TableGrid"/>
        <w:tblW w:w="9322" w:type="dxa"/>
        <w:tblLayout w:type="fixed"/>
        <w:tblLook w:val="04A0" w:firstRow="1" w:lastRow="0" w:firstColumn="1" w:lastColumn="0" w:noHBand="0" w:noVBand="1"/>
      </w:tblPr>
      <w:tblGrid>
        <w:gridCol w:w="5129"/>
        <w:gridCol w:w="552"/>
        <w:gridCol w:w="552"/>
        <w:gridCol w:w="553"/>
        <w:gridCol w:w="553"/>
        <w:gridCol w:w="661"/>
        <w:gridCol w:w="661"/>
        <w:gridCol w:w="661"/>
      </w:tblGrid>
      <w:tr w:rsidR="000E1814" w:rsidTr="00821389">
        <w:trPr>
          <w:cantSplit/>
          <w:trHeight w:val="1458"/>
          <w:tblHeader/>
        </w:trPr>
        <w:tc>
          <w:tcPr>
            <w:tcW w:w="5129" w:type="dxa"/>
            <w:vAlign w:val="center"/>
          </w:tcPr>
          <w:p w:rsidR="000E1814" w:rsidRPr="008708DC" w:rsidRDefault="000E1814" w:rsidP="00821389">
            <w:pPr>
              <w:jc w:val="center"/>
              <w:rPr>
                <w:rFonts w:ascii="Arial" w:hAnsi="Arial" w:cs="Arial"/>
                <w:b/>
                <w:sz w:val="24"/>
                <w:szCs w:val="24"/>
              </w:rPr>
            </w:pPr>
            <w:r w:rsidRPr="008708DC">
              <w:rPr>
                <w:rFonts w:ascii="Arial" w:hAnsi="Arial" w:cs="Arial"/>
                <w:b/>
                <w:sz w:val="24"/>
                <w:szCs w:val="24"/>
              </w:rPr>
              <w:t>Activity</w:t>
            </w:r>
          </w:p>
        </w:tc>
        <w:tc>
          <w:tcPr>
            <w:tcW w:w="552" w:type="dxa"/>
            <w:shd w:val="clear" w:color="auto" w:fill="F7EA3A"/>
            <w:textDirection w:val="btLr"/>
          </w:tcPr>
          <w:p w:rsidR="000E1814" w:rsidRDefault="000E1814" w:rsidP="00821389">
            <w:pPr>
              <w:ind w:left="113" w:right="113"/>
              <w:jc w:val="center"/>
              <w:rPr>
                <w:rFonts w:ascii="Arial" w:hAnsi="Arial" w:cs="Arial"/>
                <w:sz w:val="24"/>
                <w:szCs w:val="24"/>
              </w:rPr>
            </w:pPr>
            <w:r>
              <w:rPr>
                <w:rFonts w:ascii="Arial" w:hAnsi="Arial" w:cs="Arial"/>
                <w:sz w:val="24"/>
                <w:szCs w:val="24"/>
              </w:rPr>
              <w:t>Prosperous</w:t>
            </w:r>
          </w:p>
        </w:tc>
        <w:tc>
          <w:tcPr>
            <w:tcW w:w="552" w:type="dxa"/>
            <w:shd w:val="clear" w:color="auto" w:fill="DC911B"/>
            <w:textDirection w:val="btLr"/>
          </w:tcPr>
          <w:p w:rsidR="000E1814" w:rsidRDefault="000E1814" w:rsidP="00821389">
            <w:pPr>
              <w:ind w:left="113" w:right="113"/>
              <w:jc w:val="center"/>
              <w:rPr>
                <w:rFonts w:ascii="Arial" w:hAnsi="Arial" w:cs="Arial"/>
                <w:sz w:val="24"/>
                <w:szCs w:val="24"/>
              </w:rPr>
            </w:pPr>
            <w:r>
              <w:rPr>
                <w:rFonts w:ascii="Arial" w:hAnsi="Arial" w:cs="Arial"/>
                <w:sz w:val="24"/>
                <w:szCs w:val="24"/>
              </w:rPr>
              <w:t>Resilient</w:t>
            </w:r>
          </w:p>
        </w:tc>
        <w:tc>
          <w:tcPr>
            <w:tcW w:w="553" w:type="dxa"/>
            <w:shd w:val="clear" w:color="auto" w:fill="C7362F"/>
            <w:textDirection w:val="btLr"/>
          </w:tcPr>
          <w:p w:rsidR="000E1814" w:rsidRDefault="000E1814" w:rsidP="00821389">
            <w:pPr>
              <w:ind w:left="113" w:right="113"/>
              <w:jc w:val="center"/>
              <w:rPr>
                <w:rFonts w:ascii="Arial" w:hAnsi="Arial" w:cs="Arial"/>
                <w:sz w:val="24"/>
                <w:szCs w:val="24"/>
              </w:rPr>
            </w:pPr>
            <w:r>
              <w:rPr>
                <w:rFonts w:ascii="Arial" w:hAnsi="Arial" w:cs="Arial"/>
                <w:sz w:val="24"/>
                <w:szCs w:val="24"/>
              </w:rPr>
              <w:t>Healthier</w:t>
            </w:r>
          </w:p>
        </w:tc>
        <w:tc>
          <w:tcPr>
            <w:tcW w:w="553" w:type="dxa"/>
            <w:shd w:val="clear" w:color="auto" w:fill="A21D26"/>
            <w:textDirection w:val="btLr"/>
          </w:tcPr>
          <w:p w:rsidR="000E1814" w:rsidRDefault="000E1814" w:rsidP="00821389">
            <w:pPr>
              <w:ind w:left="113" w:right="113"/>
              <w:jc w:val="center"/>
              <w:rPr>
                <w:rFonts w:ascii="Arial" w:hAnsi="Arial" w:cs="Arial"/>
                <w:sz w:val="24"/>
                <w:szCs w:val="24"/>
              </w:rPr>
            </w:pPr>
            <w:r w:rsidRPr="001D4909">
              <w:rPr>
                <w:rFonts w:ascii="Arial" w:hAnsi="Arial" w:cs="Arial"/>
                <w:sz w:val="24"/>
                <w:szCs w:val="24"/>
              </w:rPr>
              <w:t>More</w:t>
            </w:r>
            <w:r>
              <w:rPr>
                <w:rFonts w:ascii="Arial" w:hAnsi="Arial" w:cs="Arial"/>
                <w:sz w:val="24"/>
                <w:szCs w:val="24"/>
              </w:rPr>
              <w:t xml:space="preserve"> equal</w:t>
            </w:r>
          </w:p>
        </w:tc>
        <w:tc>
          <w:tcPr>
            <w:tcW w:w="661" w:type="dxa"/>
            <w:shd w:val="clear" w:color="auto" w:fill="313280"/>
            <w:textDirection w:val="btLr"/>
          </w:tcPr>
          <w:p w:rsidR="000E1814" w:rsidRDefault="000E1814" w:rsidP="00821389">
            <w:pPr>
              <w:ind w:left="113" w:right="113"/>
              <w:jc w:val="center"/>
              <w:rPr>
                <w:rFonts w:ascii="Arial" w:hAnsi="Arial" w:cs="Arial"/>
                <w:sz w:val="24"/>
                <w:szCs w:val="24"/>
              </w:rPr>
            </w:pPr>
            <w:r>
              <w:rPr>
                <w:rFonts w:ascii="Arial" w:hAnsi="Arial" w:cs="Arial"/>
                <w:sz w:val="24"/>
                <w:szCs w:val="24"/>
              </w:rPr>
              <w:t>Cohesive Communities</w:t>
            </w:r>
          </w:p>
        </w:tc>
        <w:tc>
          <w:tcPr>
            <w:tcW w:w="661" w:type="dxa"/>
            <w:shd w:val="clear" w:color="auto" w:fill="4570B4"/>
            <w:textDirection w:val="btLr"/>
          </w:tcPr>
          <w:p w:rsidR="000E1814" w:rsidRDefault="000E1814" w:rsidP="00821389">
            <w:pPr>
              <w:ind w:left="113" w:right="113"/>
              <w:jc w:val="center"/>
              <w:rPr>
                <w:rFonts w:ascii="Arial" w:hAnsi="Arial" w:cs="Arial"/>
                <w:sz w:val="24"/>
                <w:szCs w:val="24"/>
              </w:rPr>
            </w:pPr>
            <w:r>
              <w:rPr>
                <w:rFonts w:ascii="Arial" w:hAnsi="Arial" w:cs="Arial"/>
                <w:sz w:val="24"/>
                <w:szCs w:val="24"/>
              </w:rPr>
              <w:t>Vibrant Culture</w:t>
            </w:r>
          </w:p>
        </w:tc>
        <w:tc>
          <w:tcPr>
            <w:tcW w:w="661" w:type="dxa"/>
            <w:shd w:val="clear" w:color="auto" w:fill="69A8DE"/>
            <w:textDirection w:val="btLr"/>
          </w:tcPr>
          <w:p w:rsidR="000E1814" w:rsidRDefault="000E1814" w:rsidP="00821389">
            <w:pPr>
              <w:ind w:left="113" w:right="113"/>
              <w:jc w:val="center"/>
              <w:rPr>
                <w:rFonts w:ascii="Arial" w:hAnsi="Arial" w:cs="Arial"/>
                <w:sz w:val="24"/>
                <w:szCs w:val="24"/>
              </w:rPr>
            </w:pPr>
            <w:r>
              <w:rPr>
                <w:rFonts w:ascii="Arial" w:hAnsi="Arial" w:cs="Arial"/>
                <w:sz w:val="24"/>
                <w:szCs w:val="24"/>
              </w:rPr>
              <w:t>Global responsible</w:t>
            </w:r>
          </w:p>
        </w:tc>
      </w:tr>
      <w:tr w:rsidR="000E1814" w:rsidTr="00821389">
        <w:tc>
          <w:tcPr>
            <w:tcW w:w="5129" w:type="dxa"/>
          </w:tcPr>
          <w:p w:rsidR="000E1814" w:rsidRPr="00461424" w:rsidRDefault="000E1814" w:rsidP="00821389">
            <w:pPr>
              <w:rPr>
                <w:rFonts w:ascii="Arial" w:hAnsi="Arial" w:cs="Arial"/>
                <w:sz w:val="24"/>
                <w:szCs w:val="24"/>
              </w:rPr>
            </w:pPr>
            <w:r w:rsidRPr="00461424">
              <w:rPr>
                <w:rFonts w:ascii="Arial" w:hAnsi="Arial" w:cs="Arial"/>
                <w:sz w:val="24"/>
                <w:szCs w:val="24"/>
              </w:rPr>
              <w:t xml:space="preserve">Maintain the Coast Path and Inland </w:t>
            </w:r>
          </w:p>
          <w:p w:rsidR="000E1814" w:rsidRPr="00461424" w:rsidRDefault="000E1814" w:rsidP="00821389">
            <w:pPr>
              <w:rPr>
                <w:rFonts w:ascii="Arial" w:hAnsi="Arial" w:cs="Arial"/>
                <w:sz w:val="24"/>
                <w:szCs w:val="24"/>
              </w:rPr>
            </w:pPr>
            <w:r w:rsidRPr="00461424">
              <w:rPr>
                <w:rFonts w:ascii="Arial" w:hAnsi="Arial" w:cs="Arial"/>
                <w:sz w:val="24"/>
                <w:szCs w:val="24"/>
              </w:rPr>
              <w:t>Rights of Way and develop multi-user paths</w:t>
            </w:r>
          </w:p>
        </w:tc>
        <w:tc>
          <w:tcPr>
            <w:tcW w:w="552" w:type="dxa"/>
            <w:vAlign w:val="center"/>
          </w:tcPr>
          <w:p w:rsidR="000E1814" w:rsidRPr="0059202A" w:rsidRDefault="000E1814" w:rsidP="00821389">
            <w:pPr>
              <w:jc w:val="center"/>
              <w:rPr>
                <w:rFonts w:ascii="Arial" w:hAnsi="Arial" w:cs="Arial"/>
                <w:b/>
                <w:sz w:val="42"/>
                <w:szCs w:val="32"/>
              </w:rPr>
            </w:pPr>
            <w:r w:rsidRPr="0059202A">
              <w:rPr>
                <w:rFonts w:ascii="Arial" w:hAnsi="Arial" w:cs="Arial"/>
                <w:b/>
                <w:sz w:val="42"/>
                <w:szCs w:val="32"/>
              </w:rPr>
              <w:sym w:font="Wingdings" w:char="F0FC"/>
            </w:r>
          </w:p>
        </w:tc>
        <w:tc>
          <w:tcPr>
            <w:tcW w:w="552" w:type="dxa"/>
            <w:vAlign w:val="center"/>
          </w:tcPr>
          <w:p w:rsidR="000E1814" w:rsidRPr="00246D5A" w:rsidRDefault="000E1814" w:rsidP="00821389">
            <w:pPr>
              <w:jc w:val="center"/>
              <w:rPr>
                <w:rFonts w:ascii="Arial" w:hAnsi="Arial" w:cs="Arial"/>
                <w:sz w:val="32"/>
                <w:szCs w:val="32"/>
              </w:rPr>
            </w:pPr>
            <w:r w:rsidRPr="00246D5A">
              <w:rPr>
                <w:rFonts w:ascii="Arial" w:hAnsi="Arial" w:cs="Arial"/>
                <w:sz w:val="32"/>
                <w:szCs w:val="32"/>
              </w:rPr>
              <w:sym w:font="Wingdings" w:char="F0FC"/>
            </w:r>
          </w:p>
        </w:tc>
        <w:tc>
          <w:tcPr>
            <w:tcW w:w="553" w:type="dxa"/>
            <w:vAlign w:val="center"/>
          </w:tcPr>
          <w:p w:rsidR="000E1814" w:rsidRDefault="000E1814" w:rsidP="00821389">
            <w:pPr>
              <w:jc w:val="center"/>
              <w:rPr>
                <w:rFonts w:ascii="Arial" w:hAnsi="Arial" w:cs="Arial"/>
                <w:sz w:val="24"/>
                <w:szCs w:val="24"/>
              </w:rPr>
            </w:pPr>
            <w:r w:rsidRPr="0059202A">
              <w:rPr>
                <w:rFonts w:ascii="Arial" w:hAnsi="Arial" w:cs="Arial"/>
                <w:b/>
                <w:sz w:val="42"/>
                <w:szCs w:val="32"/>
              </w:rPr>
              <w:sym w:font="Wingdings" w:char="F0FC"/>
            </w:r>
          </w:p>
        </w:tc>
        <w:tc>
          <w:tcPr>
            <w:tcW w:w="553" w:type="dxa"/>
            <w:vAlign w:val="center"/>
          </w:tcPr>
          <w:p w:rsidR="000E1814" w:rsidRDefault="000E1814" w:rsidP="00821389">
            <w:pPr>
              <w:jc w:val="center"/>
              <w:rPr>
                <w:rFonts w:ascii="Arial" w:hAnsi="Arial" w:cs="Arial"/>
                <w:sz w:val="24"/>
                <w:szCs w:val="24"/>
              </w:rPr>
            </w:pPr>
            <w:r w:rsidRPr="0059202A">
              <w:rPr>
                <w:rFonts w:ascii="Arial" w:hAnsi="Arial" w:cs="Arial"/>
                <w:b/>
                <w:sz w:val="42"/>
                <w:szCs w:val="32"/>
              </w:rPr>
              <w:sym w:font="Wingdings" w:char="F0FC"/>
            </w:r>
          </w:p>
        </w:tc>
        <w:tc>
          <w:tcPr>
            <w:tcW w:w="661" w:type="dxa"/>
            <w:vAlign w:val="center"/>
          </w:tcPr>
          <w:p w:rsidR="000E1814" w:rsidRPr="00246D5A" w:rsidRDefault="000E1814" w:rsidP="00821389">
            <w:pPr>
              <w:jc w:val="center"/>
              <w:rPr>
                <w:rFonts w:ascii="Arial" w:hAnsi="Arial" w:cs="Arial"/>
                <w:sz w:val="32"/>
                <w:szCs w:val="32"/>
              </w:rPr>
            </w:pPr>
            <w:r w:rsidRPr="0059202A">
              <w:rPr>
                <w:rFonts w:ascii="Arial" w:hAnsi="Arial" w:cs="Arial"/>
                <w:b/>
                <w:sz w:val="42"/>
                <w:szCs w:val="32"/>
              </w:rPr>
              <w:sym w:font="Wingdings" w:char="F0FC"/>
            </w:r>
          </w:p>
        </w:tc>
        <w:tc>
          <w:tcPr>
            <w:tcW w:w="661" w:type="dxa"/>
            <w:vAlign w:val="center"/>
          </w:tcPr>
          <w:p w:rsidR="000E1814" w:rsidRDefault="000E1814" w:rsidP="00821389">
            <w:pPr>
              <w:jc w:val="center"/>
              <w:rPr>
                <w:rFonts w:ascii="Arial" w:hAnsi="Arial" w:cs="Arial"/>
                <w:sz w:val="24"/>
                <w:szCs w:val="24"/>
              </w:rPr>
            </w:pPr>
          </w:p>
        </w:tc>
        <w:tc>
          <w:tcPr>
            <w:tcW w:w="661" w:type="dxa"/>
            <w:vAlign w:val="center"/>
          </w:tcPr>
          <w:p w:rsidR="000E1814" w:rsidRPr="00246D5A" w:rsidRDefault="000E1814" w:rsidP="00821389">
            <w:pPr>
              <w:jc w:val="center"/>
              <w:rPr>
                <w:rFonts w:ascii="Arial" w:hAnsi="Arial" w:cs="Arial"/>
                <w:sz w:val="32"/>
                <w:szCs w:val="32"/>
              </w:rPr>
            </w:pPr>
            <w:r w:rsidRPr="00246D5A">
              <w:rPr>
                <w:rFonts w:ascii="Arial" w:hAnsi="Arial" w:cs="Arial"/>
                <w:sz w:val="32"/>
                <w:szCs w:val="32"/>
              </w:rPr>
              <w:sym w:font="Wingdings" w:char="F0FC"/>
            </w:r>
          </w:p>
        </w:tc>
      </w:tr>
      <w:tr w:rsidR="000E1814" w:rsidTr="00821389">
        <w:tc>
          <w:tcPr>
            <w:tcW w:w="5129" w:type="dxa"/>
          </w:tcPr>
          <w:p w:rsidR="000E1814" w:rsidRDefault="000E1814" w:rsidP="00821389">
            <w:pPr>
              <w:rPr>
                <w:rFonts w:ascii="Arial" w:hAnsi="Arial" w:cs="Arial"/>
                <w:sz w:val="24"/>
                <w:szCs w:val="24"/>
              </w:rPr>
            </w:pPr>
            <w:r w:rsidRPr="00461424">
              <w:rPr>
                <w:rFonts w:ascii="Arial" w:hAnsi="Arial" w:cs="Arial"/>
                <w:sz w:val="24"/>
                <w:szCs w:val="24"/>
              </w:rPr>
              <w:t>Promote and encourage walking and other forms of recreation</w:t>
            </w:r>
          </w:p>
        </w:tc>
        <w:tc>
          <w:tcPr>
            <w:tcW w:w="552" w:type="dxa"/>
            <w:vAlign w:val="center"/>
          </w:tcPr>
          <w:p w:rsidR="000E1814" w:rsidRPr="0059202A" w:rsidRDefault="000E1814" w:rsidP="00821389">
            <w:pPr>
              <w:jc w:val="center"/>
              <w:rPr>
                <w:rFonts w:ascii="Arial" w:hAnsi="Arial" w:cs="Arial"/>
                <w:b/>
                <w:sz w:val="42"/>
                <w:szCs w:val="32"/>
              </w:rPr>
            </w:pPr>
            <w:r w:rsidRPr="0059202A">
              <w:rPr>
                <w:rFonts w:ascii="Arial" w:hAnsi="Arial" w:cs="Arial"/>
                <w:b/>
                <w:sz w:val="42"/>
                <w:szCs w:val="32"/>
              </w:rPr>
              <w:sym w:font="Wingdings" w:char="F0FC"/>
            </w:r>
          </w:p>
        </w:tc>
        <w:tc>
          <w:tcPr>
            <w:tcW w:w="552" w:type="dxa"/>
            <w:vAlign w:val="center"/>
          </w:tcPr>
          <w:p w:rsidR="000E1814" w:rsidRPr="00246D5A" w:rsidRDefault="000E1814" w:rsidP="00821389">
            <w:pPr>
              <w:jc w:val="center"/>
              <w:rPr>
                <w:rFonts w:ascii="Arial" w:hAnsi="Arial" w:cs="Arial"/>
                <w:sz w:val="32"/>
                <w:szCs w:val="32"/>
              </w:rPr>
            </w:pPr>
            <w:r w:rsidRPr="00246D5A">
              <w:rPr>
                <w:rFonts w:ascii="Arial" w:hAnsi="Arial" w:cs="Arial"/>
                <w:sz w:val="32"/>
                <w:szCs w:val="32"/>
              </w:rPr>
              <w:sym w:font="Wingdings" w:char="F0FC"/>
            </w:r>
          </w:p>
        </w:tc>
        <w:tc>
          <w:tcPr>
            <w:tcW w:w="553" w:type="dxa"/>
            <w:vAlign w:val="center"/>
          </w:tcPr>
          <w:p w:rsidR="000E1814" w:rsidRDefault="000E1814" w:rsidP="00821389">
            <w:pPr>
              <w:jc w:val="center"/>
              <w:rPr>
                <w:rFonts w:ascii="Arial" w:hAnsi="Arial" w:cs="Arial"/>
                <w:sz w:val="24"/>
                <w:szCs w:val="24"/>
              </w:rPr>
            </w:pPr>
            <w:r w:rsidRPr="0059202A">
              <w:rPr>
                <w:rFonts w:ascii="Arial" w:hAnsi="Arial" w:cs="Arial"/>
                <w:b/>
                <w:sz w:val="42"/>
                <w:szCs w:val="32"/>
              </w:rPr>
              <w:sym w:font="Wingdings" w:char="F0FC"/>
            </w:r>
          </w:p>
        </w:tc>
        <w:tc>
          <w:tcPr>
            <w:tcW w:w="553" w:type="dxa"/>
            <w:vAlign w:val="center"/>
          </w:tcPr>
          <w:p w:rsidR="000E1814" w:rsidRDefault="000E1814" w:rsidP="00821389">
            <w:pPr>
              <w:jc w:val="center"/>
              <w:rPr>
                <w:rFonts w:ascii="Arial" w:hAnsi="Arial" w:cs="Arial"/>
                <w:sz w:val="24"/>
                <w:szCs w:val="24"/>
              </w:rPr>
            </w:pPr>
            <w:r w:rsidRPr="0059202A">
              <w:rPr>
                <w:rFonts w:ascii="Arial" w:hAnsi="Arial" w:cs="Arial"/>
                <w:b/>
                <w:sz w:val="42"/>
                <w:szCs w:val="32"/>
              </w:rPr>
              <w:sym w:font="Wingdings" w:char="F0FC"/>
            </w:r>
          </w:p>
        </w:tc>
        <w:tc>
          <w:tcPr>
            <w:tcW w:w="661" w:type="dxa"/>
            <w:vAlign w:val="center"/>
          </w:tcPr>
          <w:p w:rsidR="000E1814" w:rsidRPr="00246D5A" w:rsidRDefault="000E1814" w:rsidP="00821389">
            <w:pPr>
              <w:jc w:val="center"/>
              <w:rPr>
                <w:rFonts w:ascii="Arial" w:hAnsi="Arial" w:cs="Arial"/>
                <w:sz w:val="32"/>
                <w:szCs w:val="32"/>
              </w:rPr>
            </w:pPr>
            <w:r w:rsidRPr="0059202A">
              <w:rPr>
                <w:rFonts w:ascii="Arial" w:hAnsi="Arial" w:cs="Arial"/>
                <w:b/>
                <w:sz w:val="42"/>
                <w:szCs w:val="32"/>
              </w:rPr>
              <w:sym w:font="Wingdings" w:char="F0FC"/>
            </w:r>
          </w:p>
        </w:tc>
        <w:tc>
          <w:tcPr>
            <w:tcW w:w="661" w:type="dxa"/>
            <w:vAlign w:val="center"/>
          </w:tcPr>
          <w:p w:rsidR="000E1814" w:rsidRDefault="000E1814" w:rsidP="00821389">
            <w:pPr>
              <w:jc w:val="center"/>
              <w:rPr>
                <w:rFonts w:ascii="Arial" w:hAnsi="Arial" w:cs="Arial"/>
                <w:sz w:val="24"/>
                <w:szCs w:val="24"/>
              </w:rPr>
            </w:pPr>
          </w:p>
        </w:tc>
        <w:tc>
          <w:tcPr>
            <w:tcW w:w="661" w:type="dxa"/>
            <w:vAlign w:val="center"/>
          </w:tcPr>
          <w:p w:rsidR="000E1814" w:rsidRPr="00246D5A" w:rsidRDefault="000E1814" w:rsidP="00821389">
            <w:pPr>
              <w:jc w:val="center"/>
              <w:rPr>
                <w:rFonts w:ascii="Arial" w:hAnsi="Arial" w:cs="Arial"/>
                <w:sz w:val="32"/>
                <w:szCs w:val="32"/>
              </w:rPr>
            </w:pPr>
            <w:r w:rsidRPr="00246D5A">
              <w:rPr>
                <w:rFonts w:ascii="Arial" w:hAnsi="Arial" w:cs="Arial"/>
                <w:sz w:val="32"/>
                <w:szCs w:val="32"/>
              </w:rPr>
              <w:sym w:font="Wingdings" w:char="F0FC"/>
            </w:r>
          </w:p>
        </w:tc>
      </w:tr>
      <w:tr w:rsidR="000E1814" w:rsidTr="00821389">
        <w:tc>
          <w:tcPr>
            <w:tcW w:w="5129" w:type="dxa"/>
          </w:tcPr>
          <w:p w:rsidR="000E1814" w:rsidRPr="00461424" w:rsidRDefault="000E1814" w:rsidP="00821389">
            <w:pPr>
              <w:rPr>
                <w:rFonts w:ascii="Arial" w:hAnsi="Arial" w:cs="Arial"/>
                <w:sz w:val="24"/>
                <w:szCs w:val="24"/>
              </w:rPr>
            </w:pPr>
            <w:r w:rsidRPr="00461424">
              <w:rPr>
                <w:rFonts w:ascii="Arial" w:hAnsi="Arial" w:cs="Arial"/>
                <w:sz w:val="24"/>
                <w:szCs w:val="24"/>
              </w:rPr>
              <w:t>Develop closer working with health professionals</w:t>
            </w:r>
          </w:p>
        </w:tc>
        <w:tc>
          <w:tcPr>
            <w:tcW w:w="552" w:type="dxa"/>
            <w:vAlign w:val="center"/>
          </w:tcPr>
          <w:p w:rsidR="000E1814" w:rsidRPr="0059202A" w:rsidRDefault="000E1814" w:rsidP="00821389">
            <w:pPr>
              <w:jc w:val="center"/>
              <w:rPr>
                <w:rFonts w:ascii="Arial" w:hAnsi="Arial" w:cs="Arial"/>
                <w:b/>
                <w:sz w:val="42"/>
                <w:szCs w:val="32"/>
              </w:rPr>
            </w:pPr>
            <w:r w:rsidRPr="00246D5A">
              <w:rPr>
                <w:rFonts w:ascii="Arial" w:hAnsi="Arial" w:cs="Arial"/>
                <w:sz w:val="32"/>
                <w:szCs w:val="32"/>
              </w:rPr>
              <w:sym w:font="Wingdings" w:char="F0FC"/>
            </w:r>
          </w:p>
        </w:tc>
        <w:tc>
          <w:tcPr>
            <w:tcW w:w="552" w:type="dxa"/>
            <w:vAlign w:val="center"/>
          </w:tcPr>
          <w:p w:rsidR="000E1814" w:rsidRPr="00246D5A" w:rsidRDefault="000E1814" w:rsidP="00821389">
            <w:pPr>
              <w:jc w:val="center"/>
              <w:rPr>
                <w:rFonts w:ascii="Arial" w:hAnsi="Arial" w:cs="Arial"/>
                <w:sz w:val="32"/>
                <w:szCs w:val="32"/>
              </w:rPr>
            </w:pPr>
            <w:r w:rsidRPr="00246D5A">
              <w:rPr>
                <w:rFonts w:ascii="Arial" w:hAnsi="Arial" w:cs="Arial"/>
                <w:sz w:val="32"/>
                <w:szCs w:val="32"/>
              </w:rPr>
              <w:sym w:font="Wingdings" w:char="F0FC"/>
            </w:r>
          </w:p>
        </w:tc>
        <w:tc>
          <w:tcPr>
            <w:tcW w:w="553" w:type="dxa"/>
            <w:vAlign w:val="center"/>
          </w:tcPr>
          <w:p w:rsidR="000E1814" w:rsidRDefault="000E1814" w:rsidP="00821389">
            <w:pPr>
              <w:jc w:val="center"/>
              <w:rPr>
                <w:rFonts w:ascii="Arial" w:hAnsi="Arial" w:cs="Arial"/>
                <w:sz w:val="24"/>
                <w:szCs w:val="24"/>
              </w:rPr>
            </w:pPr>
            <w:r w:rsidRPr="0059202A">
              <w:rPr>
                <w:rFonts w:ascii="Arial" w:hAnsi="Arial" w:cs="Arial"/>
                <w:b/>
                <w:sz w:val="42"/>
                <w:szCs w:val="32"/>
              </w:rPr>
              <w:sym w:font="Wingdings" w:char="F0FC"/>
            </w:r>
          </w:p>
        </w:tc>
        <w:tc>
          <w:tcPr>
            <w:tcW w:w="553" w:type="dxa"/>
            <w:vAlign w:val="center"/>
          </w:tcPr>
          <w:p w:rsidR="000E1814" w:rsidRDefault="000E1814" w:rsidP="00821389">
            <w:pPr>
              <w:jc w:val="center"/>
              <w:rPr>
                <w:rFonts w:ascii="Arial" w:hAnsi="Arial" w:cs="Arial"/>
                <w:sz w:val="24"/>
                <w:szCs w:val="24"/>
              </w:rPr>
            </w:pPr>
            <w:r w:rsidRPr="0059202A">
              <w:rPr>
                <w:rFonts w:ascii="Arial" w:hAnsi="Arial" w:cs="Arial"/>
                <w:b/>
                <w:sz w:val="42"/>
                <w:szCs w:val="32"/>
              </w:rPr>
              <w:sym w:font="Wingdings" w:char="F0FC"/>
            </w:r>
          </w:p>
        </w:tc>
        <w:tc>
          <w:tcPr>
            <w:tcW w:w="661" w:type="dxa"/>
            <w:vAlign w:val="center"/>
          </w:tcPr>
          <w:p w:rsidR="000E1814" w:rsidRPr="00246D5A" w:rsidRDefault="000E1814" w:rsidP="00821389">
            <w:pPr>
              <w:jc w:val="center"/>
              <w:rPr>
                <w:rFonts w:ascii="Arial" w:hAnsi="Arial" w:cs="Arial"/>
                <w:sz w:val="32"/>
                <w:szCs w:val="32"/>
              </w:rPr>
            </w:pPr>
            <w:r w:rsidRPr="00246D5A">
              <w:rPr>
                <w:rFonts w:ascii="Arial" w:hAnsi="Arial" w:cs="Arial"/>
                <w:sz w:val="32"/>
                <w:szCs w:val="32"/>
              </w:rPr>
              <w:sym w:font="Wingdings" w:char="F0FC"/>
            </w:r>
          </w:p>
        </w:tc>
        <w:tc>
          <w:tcPr>
            <w:tcW w:w="661" w:type="dxa"/>
            <w:vAlign w:val="center"/>
          </w:tcPr>
          <w:p w:rsidR="000E1814" w:rsidRDefault="000E1814"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vAlign w:val="center"/>
          </w:tcPr>
          <w:p w:rsidR="000E1814" w:rsidRPr="00246D5A" w:rsidRDefault="000E1814" w:rsidP="00821389">
            <w:pPr>
              <w:jc w:val="center"/>
              <w:rPr>
                <w:rFonts w:ascii="Arial" w:hAnsi="Arial" w:cs="Arial"/>
                <w:sz w:val="32"/>
                <w:szCs w:val="32"/>
              </w:rPr>
            </w:pPr>
            <w:r w:rsidRPr="00246D5A">
              <w:rPr>
                <w:rFonts w:ascii="Arial" w:hAnsi="Arial" w:cs="Arial"/>
                <w:sz w:val="32"/>
                <w:szCs w:val="32"/>
              </w:rPr>
              <w:sym w:font="Wingdings" w:char="F0FC"/>
            </w:r>
          </w:p>
        </w:tc>
      </w:tr>
      <w:tr w:rsidR="000E1814" w:rsidTr="00821389">
        <w:tc>
          <w:tcPr>
            <w:tcW w:w="5129" w:type="dxa"/>
          </w:tcPr>
          <w:p w:rsidR="000E1814" w:rsidRPr="000E1814" w:rsidRDefault="000E1814" w:rsidP="000E1814">
            <w:pPr>
              <w:rPr>
                <w:rFonts w:ascii="Arial" w:hAnsi="Arial" w:cs="Arial"/>
                <w:sz w:val="24"/>
              </w:rPr>
            </w:pPr>
            <w:r w:rsidRPr="000E1814">
              <w:rPr>
                <w:rFonts w:ascii="Arial" w:hAnsi="Arial" w:cs="Arial"/>
                <w:sz w:val="24"/>
              </w:rPr>
              <w:t xml:space="preserve">Engage with schools and excluded groups to encourage out-door </w:t>
            </w:r>
            <w:r w:rsidR="00CF3F3A">
              <w:rPr>
                <w:rFonts w:ascii="Arial" w:hAnsi="Arial" w:cs="Arial"/>
                <w:sz w:val="24"/>
              </w:rPr>
              <w:t>education</w:t>
            </w:r>
            <w:r w:rsidRPr="000E1814">
              <w:rPr>
                <w:rFonts w:ascii="Arial" w:hAnsi="Arial" w:cs="Arial"/>
                <w:sz w:val="24"/>
              </w:rPr>
              <w:t>, to understand the special qualities of the National Park and the threats from climate change;</w:t>
            </w:r>
          </w:p>
          <w:p w:rsidR="000E1814" w:rsidRPr="00461424" w:rsidRDefault="000E1814" w:rsidP="00821389">
            <w:pPr>
              <w:rPr>
                <w:rFonts w:ascii="Arial" w:hAnsi="Arial" w:cs="Arial"/>
                <w:sz w:val="24"/>
                <w:szCs w:val="24"/>
              </w:rPr>
            </w:pPr>
          </w:p>
        </w:tc>
        <w:tc>
          <w:tcPr>
            <w:tcW w:w="552" w:type="dxa"/>
            <w:vAlign w:val="center"/>
          </w:tcPr>
          <w:p w:rsidR="000E1814" w:rsidRPr="0059202A" w:rsidRDefault="000E1814" w:rsidP="00821389">
            <w:pPr>
              <w:jc w:val="center"/>
              <w:rPr>
                <w:rFonts w:ascii="Arial" w:hAnsi="Arial" w:cs="Arial"/>
                <w:b/>
                <w:sz w:val="42"/>
                <w:szCs w:val="32"/>
              </w:rPr>
            </w:pPr>
            <w:r w:rsidRPr="00246D5A">
              <w:rPr>
                <w:rFonts w:ascii="Arial" w:hAnsi="Arial" w:cs="Arial"/>
                <w:sz w:val="32"/>
                <w:szCs w:val="32"/>
              </w:rPr>
              <w:sym w:font="Wingdings" w:char="F0FC"/>
            </w:r>
          </w:p>
        </w:tc>
        <w:tc>
          <w:tcPr>
            <w:tcW w:w="552" w:type="dxa"/>
            <w:vAlign w:val="center"/>
          </w:tcPr>
          <w:p w:rsidR="000E1814" w:rsidRPr="00246D5A" w:rsidRDefault="000E1814" w:rsidP="00821389">
            <w:pPr>
              <w:jc w:val="center"/>
              <w:rPr>
                <w:rFonts w:ascii="Arial" w:hAnsi="Arial" w:cs="Arial"/>
                <w:sz w:val="32"/>
                <w:szCs w:val="32"/>
              </w:rPr>
            </w:pPr>
            <w:r w:rsidRPr="00246D5A">
              <w:rPr>
                <w:rFonts w:ascii="Arial" w:hAnsi="Arial" w:cs="Arial"/>
                <w:sz w:val="32"/>
                <w:szCs w:val="32"/>
              </w:rPr>
              <w:sym w:font="Wingdings" w:char="F0FC"/>
            </w:r>
          </w:p>
        </w:tc>
        <w:tc>
          <w:tcPr>
            <w:tcW w:w="553" w:type="dxa"/>
            <w:vAlign w:val="center"/>
          </w:tcPr>
          <w:p w:rsidR="000E1814" w:rsidRDefault="000E1814" w:rsidP="00821389">
            <w:pPr>
              <w:jc w:val="center"/>
              <w:rPr>
                <w:rFonts w:ascii="Arial" w:hAnsi="Arial" w:cs="Arial"/>
                <w:sz w:val="24"/>
                <w:szCs w:val="24"/>
              </w:rPr>
            </w:pPr>
            <w:r w:rsidRPr="0059202A">
              <w:rPr>
                <w:rFonts w:ascii="Arial" w:hAnsi="Arial" w:cs="Arial"/>
                <w:b/>
                <w:sz w:val="42"/>
                <w:szCs w:val="32"/>
              </w:rPr>
              <w:sym w:font="Wingdings" w:char="F0FC"/>
            </w:r>
          </w:p>
        </w:tc>
        <w:tc>
          <w:tcPr>
            <w:tcW w:w="553" w:type="dxa"/>
            <w:vAlign w:val="center"/>
          </w:tcPr>
          <w:p w:rsidR="000E1814" w:rsidRDefault="000E1814" w:rsidP="00821389">
            <w:pPr>
              <w:jc w:val="center"/>
              <w:rPr>
                <w:rFonts w:ascii="Arial" w:hAnsi="Arial" w:cs="Arial"/>
                <w:sz w:val="24"/>
                <w:szCs w:val="24"/>
              </w:rPr>
            </w:pPr>
            <w:r w:rsidRPr="0059202A">
              <w:rPr>
                <w:rFonts w:ascii="Arial" w:hAnsi="Arial" w:cs="Arial"/>
                <w:b/>
                <w:sz w:val="42"/>
                <w:szCs w:val="32"/>
              </w:rPr>
              <w:sym w:font="Wingdings" w:char="F0FC"/>
            </w:r>
          </w:p>
        </w:tc>
        <w:tc>
          <w:tcPr>
            <w:tcW w:w="661" w:type="dxa"/>
            <w:vAlign w:val="center"/>
          </w:tcPr>
          <w:p w:rsidR="000E1814" w:rsidRPr="00246D5A" w:rsidRDefault="000E1814" w:rsidP="00821389">
            <w:pPr>
              <w:jc w:val="center"/>
              <w:rPr>
                <w:rFonts w:ascii="Arial" w:hAnsi="Arial" w:cs="Arial"/>
                <w:sz w:val="32"/>
                <w:szCs w:val="32"/>
              </w:rPr>
            </w:pPr>
            <w:r w:rsidRPr="00246D5A">
              <w:rPr>
                <w:rFonts w:ascii="Arial" w:hAnsi="Arial" w:cs="Arial"/>
                <w:sz w:val="32"/>
                <w:szCs w:val="32"/>
              </w:rPr>
              <w:sym w:font="Wingdings" w:char="F0FC"/>
            </w:r>
          </w:p>
        </w:tc>
        <w:tc>
          <w:tcPr>
            <w:tcW w:w="661" w:type="dxa"/>
            <w:vAlign w:val="center"/>
          </w:tcPr>
          <w:p w:rsidR="000E1814" w:rsidRDefault="000E1814"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vAlign w:val="center"/>
          </w:tcPr>
          <w:p w:rsidR="000E1814" w:rsidRPr="00246D5A" w:rsidRDefault="000E1814" w:rsidP="00821389">
            <w:pPr>
              <w:jc w:val="center"/>
              <w:rPr>
                <w:rFonts w:ascii="Arial" w:hAnsi="Arial" w:cs="Arial"/>
                <w:sz w:val="32"/>
                <w:szCs w:val="32"/>
              </w:rPr>
            </w:pPr>
            <w:r w:rsidRPr="00246D5A">
              <w:rPr>
                <w:rFonts w:ascii="Arial" w:hAnsi="Arial" w:cs="Arial"/>
                <w:sz w:val="32"/>
                <w:szCs w:val="32"/>
              </w:rPr>
              <w:sym w:font="Wingdings" w:char="F0FC"/>
            </w:r>
          </w:p>
        </w:tc>
      </w:tr>
      <w:tr w:rsidR="000E1814" w:rsidTr="00821389">
        <w:tc>
          <w:tcPr>
            <w:tcW w:w="5129" w:type="dxa"/>
          </w:tcPr>
          <w:p w:rsidR="000E1814" w:rsidRPr="000E1814" w:rsidRDefault="00CF3F3A" w:rsidP="000E1814">
            <w:pPr>
              <w:rPr>
                <w:rFonts w:ascii="Arial" w:hAnsi="Arial" w:cs="Arial"/>
                <w:sz w:val="24"/>
              </w:rPr>
            </w:pPr>
            <w:r>
              <w:rPr>
                <w:rFonts w:ascii="Arial" w:hAnsi="Arial" w:cs="Arial"/>
                <w:sz w:val="24"/>
              </w:rPr>
              <w:t>Encourage</w:t>
            </w:r>
            <w:r w:rsidR="000E1814" w:rsidRPr="000E1814">
              <w:rPr>
                <w:rFonts w:ascii="Arial" w:hAnsi="Arial" w:cs="Arial"/>
                <w:sz w:val="24"/>
              </w:rPr>
              <w:t xml:space="preserve"> community groups &amp; volunteers</w:t>
            </w:r>
            <w:r>
              <w:rPr>
                <w:rFonts w:ascii="Arial" w:hAnsi="Arial" w:cs="Arial"/>
                <w:sz w:val="24"/>
              </w:rPr>
              <w:t xml:space="preserve"> to be involved with National Park schemes</w:t>
            </w:r>
            <w:r w:rsidR="000E1814" w:rsidRPr="000E1814">
              <w:rPr>
                <w:rFonts w:ascii="Arial" w:hAnsi="Arial" w:cs="Arial"/>
                <w:sz w:val="24"/>
              </w:rPr>
              <w:t xml:space="preserve">; </w:t>
            </w:r>
          </w:p>
          <w:p w:rsidR="000E1814" w:rsidRPr="00461424" w:rsidRDefault="000E1814" w:rsidP="00821389">
            <w:pPr>
              <w:rPr>
                <w:rFonts w:ascii="Arial" w:hAnsi="Arial" w:cs="Arial"/>
                <w:sz w:val="24"/>
                <w:szCs w:val="24"/>
              </w:rPr>
            </w:pPr>
          </w:p>
        </w:tc>
        <w:tc>
          <w:tcPr>
            <w:tcW w:w="552" w:type="dxa"/>
            <w:vAlign w:val="center"/>
          </w:tcPr>
          <w:p w:rsidR="000E1814" w:rsidRPr="0059202A" w:rsidRDefault="000E1814" w:rsidP="00821389">
            <w:pPr>
              <w:jc w:val="center"/>
              <w:rPr>
                <w:rFonts w:ascii="Arial" w:hAnsi="Arial" w:cs="Arial"/>
                <w:b/>
                <w:sz w:val="42"/>
                <w:szCs w:val="32"/>
              </w:rPr>
            </w:pPr>
          </w:p>
        </w:tc>
        <w:tc>
          <w:tcPr>
            <w:tcW w:w="552" w:type="dxa"/>
            <w:vAlign w:val="center"/>
          </w:tcPr>
          <w:p w:rsidR="000E1814" w:rsidRPr="00246D5A" w:rsidRDefault="000E1814" w:rsidP="00821389">
            <w:pPr>
              <w:jc w:val="center"/>
              <w:rPr>
                <w:rFonts w:ascii="Arial" w:hAnsi="Arial" w:cs="Arial"/>
                <w:sz w:val="32"/>
                <w:szCs w:val="32"/>
              </w:rPr>
            </w:pPr>
            <w:r w:rsidRPr="0059202A">
              <w:rPr>
                <w:rFonts w:ascii="Arial" w:hAnsi="Arial" w:cs="Arial"/>
                <w:b/>
                <w:sz w:val="42"/>
                <w:szCs w:val="32"/>
              </w:rPr>
              <w:sym w:font="Wingdings" w:char="F0FC"/>
            </w:r>
          </w:p>
        </w:tc>
        <w:tc>
          <w:tcPr>
            <w:tcW w:w="553" w:type="dxa"/>
            <w:vAlign w:val="center"/>
          </w:tcPr>
          <w:p w:rsidR="000E1814" w:rsidRDefault="000E1814" w:rsidP="00821389">
            <w:pPr>
              <w:jc w:val="center"/>
              <w:rPr>
                <w:rFonts w:ascii="Arial" w:hAnsi="Arial" w:cs="Arial"/>
                <w:sz w:val="24"/>
                <w:szCs w:val="24"/>
              </w:rPr>
            </w:pPr>
            <w:r w:rsidRPr="00246D5A">
              <w:rPr>
                <w:rFonts w:ascii="Arial" w:hAnsi="Arial" w:cs="Arial"/>
                <w:sz w:val="32"/>
                <w:szCs w:val="32"/>
              </w:rPr>
              <w:sym w:font="Wingdings" w:char="F0FC"/>
            </w:r>
          </w:p>
        </w:tc>
        <w:tc>
          <w:tcPr>
            <w:tcW w:w="553" w:type="dxa"/>
            <w:vAlign w:val="center"/>
          </w:tcPr>
          <w:p w:rsidR="000E1814" w:rsidRDefault="000E1814"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vAlign w:val="center"/>
          </w:tcPr>
          <w:p w:rsidR="000E1814" w:rsidRPr="00246D5A" w:rsidRDefault="000E1814" w:rsidP="00821389">
            <w:pPr>
              <w:jc w:val="center"/>
              <w:rPr>
                <w:rFonts w:ascii="Arial" w:hAnsi="Arial" w:cs="Arial"/>
                <w:sz w:val="32"/>
                <w:szCs w:val="32"/>
              </w:rPr>
            </w:pPr>
            <w:r w:rsidRPr="0059202A">
              <w:rPr>
                <w:rFonts w:ascii="Arial" w:hAnsi="Arial" w:cs="Arial"/>
                <w:b/>
                <w:sz w:val="42"/>
                <w:szCs w:val="32"/>
              </w:rPr>
              <w:sym w:font="Wingdings" w:char="F0FC"/>
            </w:r>
          </w:p>
        </w:tc>
        <w:tc>
          <w:tcPr>
            <w:tcW w:w="661" w:type="dxa"/>
            <w:vAlign w:val="center"/>
          </w:tcPr>
          <w:p w:rsidR="000E1814" w:rsidRDefault="000E1814"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vAlign w:val="center"/>
          </w:tcPr>
          <w:p w:rsidR="000E1814" w:rsidRPr="00246D5A" w:rsidRDefault="000E1814" w:rsidP="00821389">
            <w:pPr>
              <w:jc w:val="center"/>
              <w:rPr>
                <w:rFonts w:ascii="Arial" w:hAnsi="Arial" w:cs="Arial"/>
                <w:sz w:val="32"/>
                <w:szCs w:val="32"/>
              </w:rPr>
            </w:pPr>
            <w:r w:rsidRPr="00246D5A">
              <w:rPr>
                <w:rFonts w:ascii="Arial" w:hAnsi="Arial" w:cs="Arial"/>
                <w:sz w:val="32"/>
                <w:szCs w:val="32"/>
              </w:rPr>
              <w:sym w:font="Wingdings" w:char="F0FC"/>
            </w:r>
          </w:p>
        </w:tc>
      </w:tr>
      <w:tr w:rsidR="000E1814" w:rsidTr="00821389">
        <w:tc>
          <w:tcPr>
            <w:tcW w:w="5129" w:type="dxa"/>
          </w:tcPr>
          <w:p w:rsidR="000E1814" w:rsidRPr="00461424" w:rsidRDefault="000E1814" w:rsidP="00821389">
            <w:pPr>
              <w:rPr>
                <w:rFonts w:ascii="Arial" w:hAnsi="Arial" w:cs="Arial"/>
                <w:sz w:val="24"/>
                <w:szCs w:val="24"/>
              </w:rPr>
            </w:pPr>
            <w:r w:rsidRPr="008C7140">
              <w:rPr>
                <w:rFonts w:ascii="Arial" w:hAnsi="Arial" w:cs="Arial"/>
                <w:sz w:val="24"/>
                <w:szCs w:val="24"/>
              </w:rPr>
              <w:t>Use SDF funding to support health and well-being related projects</w:t>
            </w:r>
          </w:p>
        </w:tc>
        <w:tc>
          <w:tcPr>
            <w:tcW w:w="552" w:type="dxa"/>
            <w:vAlign w:val="center"/>
          </w:tcPr>
          <w:p w:rsidR="000E1814" w:rsidRPr="0059202A" w:rsidRDefault="000E1814" w:rsidP="00821389">
            <w:pPr>
              <w:jc w:val="center"/>
              <w:rPr>
                <w:rFonts w:ascii="Arial" w:hAnsi="Arial" w:cs="Arial"/>
                <w:b/>
                <w:sz w:val="42"/>
                <w:szCs w:val="32"/>
              </w:rPr>
            </w:pPr>
          </w:p>
        </w:tc>
        <w:tc>
          <w:tcPr>
            <w:tcW w:w="552" w:type="dxa"/>
            <w:vAlign w:val="center"/>
          </w:tcPr>
          <w:p w:rsidR="000E1814" w:rsidRPr="00246D5A" w:rsidRDefault="000E1814" w:rsidP="00821389">
            <w:pPr>
              <w:jc w:val="center"/>
              <w:rPr>
                <w:rFonts w:ascii="Arial" w:hAnsi="Arial" w:cs="Arial"/>
                <w:sz w:val="32"/>
                <w:szCs w:val="32"/>
              </w:rPr>
            </w:pPr>
          </w:p>
        </w:tc>
        <w:tc>
          <w:tcPr>
            <w:tcW w:w="553" w:type="dxa"/>
            <w:vAlign w:val="center"/>
          </w:tcPr>
          <w:p w:rsidR="000E1814" w:rsidRDefault="000E1814" w:rsidP="00821389">
            <w:pPr>
              <w:jc w:val="center"/>
              <w:rPr>
                <w:rFonts w:ascii="Arial" w:hAnsi="Arial" w:cs="Arial"/>
                <w:sz w:val="24"/>
                <w:szCs w:val="24"/>
              </w:rPr>
            </w:pPr>
            <w:r w:rsidRPr="0059202A">
              <w:rPr>
                <w:rFonts w:ascii="Arial" w:hAnsi="Arial" w:cs="Arial"/>
                <w:b/>
                <w:sz w:val="42"/>
                <w:szCs w:val="32"/>
              </w:rPr>
              <w:sym w:font="Wingdings" w:char="F0FC"/>
            </w:r>
          </w:p>
        </w:tc>
        <w:tc>
          <w:tcPr>
            <w:tcW w:w="553" w:type="dxa"/>
            <w:vAlign w:val="center"/>
          </w:tcPr>
          <w:p w:rsidR="000E1814" w:rsidRDefault="000E1814"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vAlign w:val="center"/>
          </w:tcPr>
          <w:p w:rsidR="000E1814" w:rsidRPr="00246D5A" w:rsidRDefault="000E1814" w:rsidP="00821389">
            <w:pPr>
              <w:jc w:val="center"/>
              <w:rPr>
                <w:rFonts w:ascii="Arial" w:hAnsi="Arial" w:cs="Arial"/>
                <w:sz w:val="32"/>
                <w:szCs w:val="32"/>
              </w:rPr>
            </w:pPr>
            <w:r w:rsidRPr="00246D5A">
              <w:rPr>
                <w:rFonts w:ascii="Arial" w:hAnsi="Arial" w:cs="Arial"/>
                <w:sz w:val="32"/>
                <w:szCs w:val="32"/>
              </w:rPr>
              <w:sym w:font="Wingdings" w:char="F0FC"/>
            </w:r>
          </w:p>
        </w:tc>
        <w:tc>
          <w:tcPr>
            <w:tcW w:w="661" w:type="dxa"/>
            <w:vAlign w:val="center"/>
          </w:tcPr>
          <w:p w:rsidR="000E1814" w:rsidRDefault="000E1814" w:rsidP="00821389">
            <w:pPr>
              <w:jc w:val="center"/>
              <w:rPr>
                <w:rFonts w:ascii="Arial" w:hAnsi="Arial" w:cs="Arial"/>
                <w:sz w:val="24"/>
                <w:szCs w:val="24"/>
              </w:rPr>
            </w:pPr>
          </w:p>
        </w:tc>
        <w:tc>
          <w:tcPr>
            <w:tcW w:w="661" w:type="dxa"/>
            <w:vAlign w:val="center"/>
          </w:tcPr>
          <w:p w:rsidR="000E1814" w:rsidRPr="00246D5A" w:rsidRDefault="000E1814" w:rsidP="00821389">
            <w:pPr>
              <w:jc w:val="center"/>
              <w:rPr>
                <w:rFonts w:ascii="Arial" w:hAnsi="Arial" w:cs="Arial"/>
                <w:sz w:val="32"/>
                <w:szCs w:val="32"/>
              </w:rPr>
            </w:pPr>
            <w:r w:rsidRPr="00246D5A">
              <w:rPr>
                <w:rFonts w:ascii="Arial" w:hAnsi="Arial" w:cs="Arial"/>
                <w:sz w:val="32"/>
                <w:szCs w:val="32"/>
              </w:rPr>
              <w:sym w:font="Wingdings" w:char="F0FC"/>
            </w:r>
          </w:p>
        </w:tc>
      </w:tr>
      <w:tr w:rsidR="000E1814" w:rsidTr="00821389">
        <w:tc>
          <w:tcPr>
            <w:tcW w:w="5129" w:type="dxa"/>
          </w:tcPr>
          <w:p w:rsidR="000E1814" w:rsidRPr="00461424" w:rsidRDefault="000E1814" w:rsidP="00821389">
            <w:pPr>
              <w:rPr>
                <w:rFonts w:ascii="Arial" w:hAnsi="Arial" w:cs="Arial"/>
                <w:sz w:val="24"/>
                <w:szCs w:val="24"/>
              </w:rPr>
            </w:pPr>
            <w:r w:rsidRPr="00461424">
              <w:rPr>
                <w:rFonts w:ascii="Arial" w:hAnsi="Arial" w:cs="Arial"/>
                <w:sz w:val="24"/>
                <w:szCs w:val="24"/>
              </w:rPr>
              <w:t>Use planning policies to promote affordable housing</w:t>
            </w:r>
          </w:p>
        </w:tc>
        <w:tc>
          <w:tcPr>
            <w:tcW w:w="552" w:type="dxa"/>
            <w:vAlign w:val="center"/>
          </w:tcPr>
          <w:p w:rsidR="000E1814" w:rsidRPr="0059202A" w:rsidRDefault="000E1814" w:rsidP="00821389">
            <w:pPr>
              <w:jc w:val="center"/>
              <w:rPr>
                <w:rFonts w:ascii="Arial" w:hAnsi="Arial" w:cs="Arial"/>
                <w:b/>
                <w:sz w:val="42"/>
                <w:szCs w:val="32"/>
              </w:rPr>
            </w:pPr>
            <w:r w:rsidRPr="0059202A">
              <w:rPr>
                <w:rFonts w:ascii="Arial" w:hAnsi="Arial" w:cs="Arial"/>
                <w:b/>
                <w:sz w:val="42"/>
                <w:szCs w:val="32"/>
              </w:rPr>
              <w:sym w:font="Wingdings" w:char="F0FC"/>
            </w:r>
          </w:p>
        </w:tc>
        <w:tc>
          <w:tcPr>
            <w:tcW w:w="552" w:type="dxa"/>
            <w:vAlign w:val="center"/>
          </w:tcPr>
          <w:p w:rsidR="000E1814" w:rsidRPr="00246D5A" w:rsidRDefault="000E1814" w:rsidP="00821389">
            <w:pPr>
              <w:jc w:val="center"/>
              <w:rPr>
                <w:rFonts w:ascii="Arial" w:hAnsi="Arial" w:cs="Arial"/>
                <w:sz w:val="32"/>
                <w:szCs w:val="32"/>
              </w:rPr>
            </w:pPr>
          </w:p>
        </w:tc>
        <w:tc>
          <w:tcPr>
            <w:tcW w:w="553" w:type="dxa"/>
            <w:vAlign w:val="center"/>
          </w:tcPr>
          <w:p w:rsidR="000E1814" w:rsidRDefault="000E1814" w:rsidP="00821389">
            <w:pPr>
              <w:jc w:val="center"/>
              <w:rPr>
                <w:rFonts w:ascii="Arial" w:hAnsi="Arial" w:cs="Arial"/>
                <w:sz w:val="24"/>
                <w:szCs w:val="24"/>
              </w:rPr>
            </w:pPr>
            <w:r w:rsidRPr="00246D5A">
              <w:rPr>
                <w:rFonts w:ascii="Arial" w:hAnsi="Arial" w:cs="Arial"/>
                <w:sz w:val="32"/>
                <w:szCs w:val="32"/>
              </w:rPr>
              <w:sym w:font="Wingdings" w:char="F0FC"/>
            </w:r>
          </w:p>
        </w:tc>
        <w:tc>
          <w:tcPr>
            <w:tcW w:w="553" w:type="dxa"/>
            <w:vAlign w:val="center"/>
          </w:tcPr>
          <w:p w:rsidR="000E1814" w:rsidRDefault="000E1814" w:rsidP="00821389">
            <w:pPr>
              <w:jc w:val="center"/>
              <w:rPr>
                <w:rFonts w:ascii="Arial" w:hAnsi="Arial" w:cs="Arial"/>
                <w:sz w:val="24"/>
                <w:szCs w:val="24"/>
              </w:rPr>
            </w:pPr>
            <w:r w:rsidRPr="0059202A">
              <w:rPr>
                <w:rFonts w:ascii="Arial" w:hAnsi="Arial" w:cs="Arial"/>
                <w:b/>
                <w:sz w:val="42"/>
                <w:szCs w:val="32"/>
              </w:rPr>
              <w:sym w:font="Wingdings" w:char="F0FC"/>
            </w:r>
          </w:p>
        </w:tc>
        <w:tc>
          <w:tcPr>
            <w:tcW w:w="661" w:type="dxa"/>
            <w:vAlign w:val="center"/>
          </w:tcPr>
          <w:p w:rsidR="000E1814" w:rsidRPr="00246D5A" w:rsidRDefault="000E1814" w:rsidP="00821389">
            <w:pPr>
              <w:jc w:val="center"/>
              <w:rPr>
                <w:rFonts w:ascii="Arial" w:hAnsi="Arial" w:cs="Arial"/>
                <w:sz w:val="32"/>
                <w:szCs w:val="32"/>
              </w:rPr>
            </w:pPr>
            <w:r w:rsidRPr="0059202A">
              <w:rPr>
                <w:rFonts w:ascii="Arial" w:hAnsi="Arial" w:cs="Arial"/>
                <w:b/>
                <w:sz w:val="42"/>
                <w:szCs w:val="32"/>
              </w:rPr>
              <w:sym w:font="Wingdings" w:char="F0FC"/>
            </w:r>
          </w:p>
        </w:tc>
        <w:tc>
          <w:tcPr>
            <w:tcW w:w="661" w:type="dxa"/>
            <w:vAlign w:val="center"/>
          </w:tcPr>
          <w:p w:rsidR="000E1814" w:rsidRDefault="000E1814"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vAlign w:val="center"/>
          </w:tcPr>
          <w:p w:rsidR="000E1814" w:rsidRPr="00246D5A" w:rsidRDefault="000E1814" w:rsidP="00821389">
            <w:pPr>
              <w:jc w:val="center"/>
              <w:rPr>
                <w:rFonts w:ascii="Arial" w:hAnsi="Arial" w:cs="Arial"/>
                <w:sz w:val="32"/>
                <w:szCs w:val="32"/>
              </w:rPr>
            </w:pPr>
            <w:r w:rsidRPr="00246D5A">
              <w:rPr>
                <w:rFonts w:ascii="Arial" w:hAnsi="Arial" w:cs="Arial"/>
                <w:sz w:val="32"/>
                <w:szCs w:val="32"/>
              </w:rPr>
              <w:sym w:font="Wingdings" w:char="F0FC"/>
            </w:r>
          </w:p>
        </w:tc>
      </w:tr>
      <w:tr w:rsidR="000E1814" w:rsidTr="00821389">
        <w:tc>
          <w:tcPr>
            <w:tcW w:w="5129" w:type="dxa"/>
          </w:tcPr>
          <w:p w:rsidR="000E1814" w:rsidRPr="00461424" w:rsidRDefault="000E1814" w:rsidP="00821389">
            <w:pPr>
              <w:rPr>
                <w:rFonts w:ascii="Arial" w:hAnsi="Arial" w:cs="Arial"/>
                <w:sz w:val="24"/>
                <w:szCs w:val="24"/>
              </w:rPr>
            </w:pPr>
            <w:r w:rsidRPr="00461424">
              <w:rPr>
                <w:rFonts w:ascii="Arial" w:hAnsi="Arial" w:cs="Arial"/>
                <w:sz w:val="24"/>
                <w:szCs w:val="24"/>
              </w:rPr>
              <w:t xml:space="preserve">Maintain financial support for the coastal bus </w:t>
            </w:r>
            <w:proofErr w:type="gramStart"/>
            <w:r w:rsidRPr="00461424">
              <w:rPr>
                <w:rFonts w:ascii="Arial" w:hAnsi="Arial" w:cs="Arial"/>
                <w:sz w:val="24"/>
                <w:szCs w:val="24"/>
              </w:rPr>
              <w:t>services</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rPr>
              <w:t>subject other partners continuing to fund the service.</w:t>
            </w:r>
          </w:p>
        </w:tc>
        <w:tc>
          <w:tcPr>
            <w:tcW w:w="552" w:type="dxa"/>
            <w:vAlign w:val="center"/>
          </w:tcPr>
          <w:p w:rsidR="000E1814" w:rsidRPr="0059202A" w:rsidRDefault="000E1814" w:rsidP="00821389">
            <w:pPr>
              <w:jc w:val="center"/>
              <w:rPr>
                <w:rFonts w:ascii="Arial" w:hAnsi="Arial" w:cs="Arial"/>
                <w:b/>
                <w:sz w:val="42"/>
                <w:szCs w:val="32"/>
              </w:rPr>
            </w:pPr>
            <w:r w:rsidRPr="0059202A">
              <w:rPr>
                <w:rFonts w:ascii="Arial" w:hAnsi="Arial" w:cs="Arial"/>
                <w:b/>
                <w:sz w:val="42"/>
                <w:szCs w:val="32"/>
              </w:rPr>
              <w:sym w:font="Wingdings" w:char="F0FC"/>
            </w:r>
          </w:p>
        </w:tc>
        <w:tc>
          <w:tcPr>
            <w:tcW w:w="552" w:type="dxa"/>
            <w:vAlign w:val="center"/>
          </w:tcPr>
          <w:p w:rsidR="000E1814" w:rsidRPr="00246D5A" w:rsidRDefault="000E1814" w:rsidP="00821389">
            <w:pPr>
              <w:jc w:val="center"/>
              <w:rPr>
                <w:rFonts w:ascii="Arial" w:hAnsi="Arial" w:cs="Arial"/>
                <w:sz w:val="32"/>
                <w:szCs w:val="32"/>
              </w:rPr>
            </w:pPr>
            <w:r w:rsidRPr="00246D5A">
              <w:rPr>
                <w:rFonts w:ascii="Arial" w:hAnsi="Arial" w:cs="Arial"/>
                <w:sz w:val="32"/>
                <w:szCs w:val="32"/>
              </w:rPr>
              <w:sym w:font="Wingdings" w:char="F0FC"/>
            </w:r>
          </w:p>
        </w:tc>
        <w:tc>
          <w:tcPr>
            <w:tcW w:w="553" w:type="dxa"/>
            <w:vAlign w:val="center"/>
          </w:tcPr>
          <w:p w:rsidR="000E1814" w:rsidRDefault="000E1814" w:rsidP="00821389">
            <w:pPr>
              <w:jc w:val="center"/>
              <w:rPr>
                <w:rFonts w:ascii="Arial" w:hAnsi="Arial" w:cs="Arial"/>
                <w:sz w:val="24"/>
                <w:szCs w:val="24"/>
              </w:rPr>
            </w:pPr>
            <w:r w:rsidRPr="0059202A">
              <w:rPr>
                <w:rFonts w:ascii="Arial" w:hAnsi="Arial" w:cs="Arial"/>
                <w:b/>
                <w:sz w:val="42"/>
                <w:szCs w:val="32"/>
              </w:rPr>
              <w:sym w:font="Wingdings" w:char="F0FC"/>
            </w:r>
          </w:p>
        </w:tc>
        <w:tc>
          <w:tcPr>
            <w:tcW w:w="553" w:type="dxa"/>
            <w:vAlign w:val="center"/>
          </w:tcPr>
          <w:p w:rsidR="000E1814" w:rsidRDefault="000E1814" w:rsidP="00821389">
            <w:pPr>
              <w:jc w:val="center"/>
              <w:rPr>
                <w:rFonts w:ascii="Arial" w:hAnsi="Arial" w:cs="Arial"/>
                <w:sz w:val="24"/>
                <w:szCs w:val="24"/>
              </w:rPr>
            </w:pPr>
            <w:r w:rsidRPr="0059202A">
              <w:rPr>
                <w:rFonts w:ascii="Arial" w:hAnsi="Arial" w:cs="Arial"/>
                <w:b/>
                <w:sz w:val="42"/>
                <w:szCs w:val="32"/>
              </w:rPr>
              <w:sym w:font="Wingdings" w:char="F0FC"/>
            </w:r>
          </w:p>
        </w:tc>
        <w:tc>
          <w:tcPr>
            <w:tcW w:w="661" w:type="dxa"/>
            <w:vAlign w:val="center"/>
          </w:tcPr>
          <w:p w:rsidR="000E1814" w:rsidRPr="00246D5A" w:rsidRDefault="000E1814" w:rsidP="00821389">
            <w:pPr>
              <w:jc w:val="center"/>
              <w:rPr>
                <w:rFonts w:ascii="Arial" w:hAnsi="Arial" w:cs="Arial"/>
                <w:sz w:val="32"/>
                <w:szCs w:val="32"/>
              </w:rPr>
            </w:pPr>
            <w:r w:rsidRPr="0059202A">
              <w:rPr>
                <w:rFonts w:ascii="Arial" w:hAnsi="Arial" w:cs="Arial"/>
                <w:b/>
                <w:sz w:val="42"/>
                <w:szCs w:val="32"/>
              </w:rPr>
              <w:sym w:font="Wingdings" w:char="F0FC"/>
            </w:r>
          </w:p>
        </w:tc>
        <w:tc>
          <w:tcPr>
            <w:tcW w:w="661" w:type="dxa"/>
            <w:vAlign w:val="center"/>
          </w:tcPr>
          <w:p w:rsidR="000E1814" w:rsidRDefault="000E1814"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vAlign w:val="center"/>
          </w:tcPr>
          <w:p w:rsidR="000E1814" w:rsidRPr="00246D5A" w:rsidRDefault="000E1814" w:rsidP="00821389">
            <w:pPr>
              <w:jc w:val="center"/>
              <w:rPr>
                <w:rFonts w:ascii="Arial" w:hAnsi="Arial" w:cs="Arial"/>
                <w:sz w:val="32"/>
                <w:szCs w:val="32"/>
              </w:rPr>
            </w:pPr>
            <w:r w:rsidRPr="00246D5A">
              <w:rPr>
                <w:rFonts w:ascii="Arial" w:hAnsi="Arial" w:cs="Arial"/>
                <w:sz w:val="32"/>
                <w:szCs w:val="32"/>
              </w:rPr>
              <w:sym w:font="Wingdings" w:char="F0FC"/>
            </w:r>
          </w:p>
        </w:tc>
      </w:tr>
    </w:tbl>
    <w:p w:rsidR="000E1814" w:rsidRPr="009D1F2C" w:rsidRDefault="000E1814" w:rsidP="0063279D">
      <w:pPr>
        <w:ind w:left="2552" w:hanging="2552"/>
        <w:rPr>
          <w:rFonts w:ascii="Arial" w:hAnsi="Arial" w:cs="Arial"/>
          <w:sz w:val="24"/>
        </w:rPr>
      </w:pPr>
    </w:p>
    <w:p w:rsidR="00542817" w:rsidRDefault="00470AC7" w:rsidP="0063279D">
      <w:pPr>
        <w:ind w:left="2552" w:hanging="2552"/>
        <w:rPr>
          <w:rFonts w:ascii="Arial" w:hAnsi="Arial" w:cs="Arial"/>
          <w:sz w:val="24"/>
        </w:rPr>
      </w:pPr>
      <w:r>
        <w:rPr>
          <w:rFonts w:ascii="Arial" w:hAnsi="Arial" w:cs="Arial"/>
          <w:i/>
          <w:sz w:val="24"/>
        </w:rPr>
        <w:t>Where are we now?</w:t>
      </w:r>
    </w:p>
    <w:p w:rsidR="00470AC7" w:rsidRDefault="00470AC7" w:rsidP="00470AC7">
      <w:pPr>
        <w:rPr>
          <w:rFonts w:ascii="Arial" w:hAnsi="Arial" w:cs="Arial"/>
          <w:sz w:val="24"/>
        </w:rPr>
      </w:pPr>
      <w:r>
        <w:rPr>
          <w:rFonts w:ascii="Arial" w:hAnsi="Arial" w:cs="Arial"/>
          <w:sz w:val="24"/>
        </w:rPr>
        <w:t xml:space="preserve">Over 80% of the footpaths in the National Park are open and maintained to our standard and promoted through 200 downloadable maps available on our website.  Our Rangers involve almost 3,000 school children each year and a further 7,000 attending Carew and Castell </w:t>
      </w:r>
      <w:proofErr w:type="spellStart"/>
      <w:r>
        <w:rPr>
          <w:rFonts w:ascii="Arial" w:hAnsi="Arial" w:cs="Arial"/>
          <w:sz w:val="24"/>
        </w:rPr>
        <w:t>Henllys</w:t>
      </w:r>
      <w:proofErr w:type="spellEnd"/>
      <w:r>
        <w:rPr>
          <w:rFonts w:ascii="Arial" w:hAnsi="Arial" w:cs="Arial"/>
          <w:sz w:val="24"/>
        </w:rPr>
        <w:t>.</w:t>
      </w:r>
    </w:p>
    <w:p w:rsidR="00407332" w:rsidRDefault="00407332" w:rsidP="00470AC7">
      <w:pPr>
        <w:rPr>
          <w:rFonts w:ascii="Arial" w:hAnsi="Arial" w:cs="Arial"/>
          <w:sz w:val="24"/>
        </w:rPr>
      </w:pPr>
      <w:r>
        <w:rPr>
          <w:rFonts w:ascii="Arial" w:hAnsi="Arial" w:cs="Arial"/>
          <w:sz w:val="24"/>
        </w:rPr>
        <w:t xml:space="preserve">SDF funds are supporting a pilot ‘Care in the Community’ scheme managed by </w:t>
      </w:r>
      <w:proofErr w:type="spellStart"/>
      <w:r>
        <w:rPr>
          <w:rFonts w:ascii="Arial" w:hAnsi="Arial" w:cs="Arial"/>
          <w:sz w:val="24"/>
        </w:rPr>
        <w:t>Solva</w:t>
      </w:r>
      <w:proofErr w:type="spellEnd"/>
      <w:r>
        <w:rPr>
          <w:rFonts w:ascii="Arial" w:hAnsi="Arial" w:cs="Arial"/>
          <w:sz w:val="24"/>
        </w:rPr>
        <w:t xml:space="preserve"> Community Council.</w:t>
      </w:r>
    </w:p>
    <w:p w:rsidR="00407332" w:rsidRDefault="00407332" w:rsidP="00470AC7">
      <w:pPr>
        <w:rPr>
          <w:rFonts w:ascii="Arial" w:hAnsi="Arial" w:cs="Arial"/>
          <w:sz w:val="24"/>
        </w:rPr>
      </w:pPr>
      <w:r>
        <w:rPr>
          <w:rFonts w:ascii="Arial" w:hAnsi="Arial" w:cs="Arial"/>
          <w:sz w:val="24"/>
        </w:rPr>
        <w:t>In 2014/5 60% (30 units) of all housing units receiving planning permission were affordable and a further £52,338 was collected under S106 agreements.</w:t>
      </w:r>
    </w:p>
    <w:p w:rsidR="00370AC3" w:rsidRDefault="00370AC3" w:rsidP="00370AC3">
      <w:pPr>
        <w:rPr>
          <w:rFonts w:ascii="Arial" w:hAnsi="Arial" w:cs="Arial"/>
          <w:sz w:val="24"/>
        </w:rPr>
      </w:pPr>
      <w:r>
        <w:rPr>
          <w:rFonts w:ascii="Arial" w:hAnsi="Arial" w:cs="Arial"/>
          <w:sz w:val="24"/>
        </w:rPr>
        <w:t>The coastal bus service provides a much appreciated transport service for residents in the rural areas as well as visitors.</w:t>
      </w:r>
    </w:p>
    <w:p w:rsidR="000867F5" w:rsidRPr="000867F5" w:rsidRDefault="000867F5" w:rsidP="000867F5">
      <w:pPr>
        <w:pBdr>
          <w:top w:val="single" w:sz="8" w:space="1" w:color="auto"/>
          <w:left w:val="single" w:sz="8" w:space="4" w:color="auto"/>
          <w:bottom w:val="single" w:sz="8" w:space="1" w:color="auto"/>
          <w:right w:val="single" w:sz="8" w:space="4" w:color="auto"/>
        </w:pBdr>
        <w:rPr>
          <w:rFonts w:ascii="Arial" w:hAnsi="Arial" w:cs="Arial"/>
          <w:b/>
          <w:sz w:val="24"/>
          <w:szCs w:val="24"/>
        </w:rPr>
      </w:pPr>
      <w:r w:rsidRPr="000867F5">
        <w:rPr>
          <w:rFonts w:ascii="Arial" w:hAnsi="Arial" w:cs="Arial"/>
          <w:b/>
          <w:sz w:val="24"/>
          <w:szCs w:val="24"/>
        </w:rPr>
        <w:lastRenderedPageBreak/>
        <w:t>Walkability Project</w:t>
      </w:r>
    </w:p>
    <w:p w:rsidR="000867F5" w:rsidRPr="000867F5" w:rsidRDefault="000867F5" w:rsidP="000867F5">
      <w:pPr>
        <w:pBdr>
          <w:top w:val="single" w:sz="8" w:space="1" w:color="auto"/>
          <w:left w:val="single" w:sz="8" w:space="4" w:color="auto"/>
          <w:bottom w:val="single" w:sz="8" w:space="1" w:color="auto"/>
          <w:right w:val="single" w:sz="8" w:space="4" w:color="auto"/>
        </w:pBdr>
        <w:rPr>
          <w:rFonts w:ascii="Arial" w:hAnsi="Arial" w:cs="Arial"/>
          <w:sz w:val="24"/>
          <w:szCs w:val="24"/>
        </w:rPr>
      </w:pPr>
      <w:r w:rsidRPr="000867F5">
        <w:rPr>
          <w:rFonts w:ascii="Arial" w:hAnsi="Arial" w:cs="Arial"/>
          <w:sz w:val="24"/>
          <w:szCs w:val="24"/>
        </w:rPr>
        <w:t xml:space="preserve">In the last 12 months the Walkability scheme part funded by ‘Lets Walk </w:t>
      </w:r>
      <w:proofErr w:type="spellStart"/>
      <w:r w:rsidRPr="000867F5">
        <w:rPr>
          <w:rFonts w:ascii="Arial" w:hAnsi="Arial" w:cs="Arial"/>
          <w:sz w:val="24"/>
          <w:szCs w:val="24"/>
        </w:rPr>
        <w:t>Cymru</w:t>
      </w:r>
      <w:proofErr w:type="spellEnd"/>
      <w:r w:rsidRPr="000867F5">
        <w:rPr>
          <w:rFonts w:ascii="Arial" w:hAnsi="Arial" w:cs="Arial"/>
          <w:sz w:val="24"/>
          <w:szCs w:val="24"/>
        </w:rPr>
        <w:t xml:space="preserve">’ has run 204 walking sessions </w:t>
      </w:r>
      <w:proofErr w:type="gramStart"/>
      <w:r w:rsidRPr="000867F5">
        <w:rPr>
          <w:rFonts w:ascii="Arial" w:hAnsi="Arial" w:cs="Arial"/>
          <w:sz w:val="24"/>
          <w:szCs w:val="24"/>
        </w:rPr>
        <w:t>involving  over</w:t>
      </w:r>
      <w:proofErr w:type="gramEnd"/>
      <w:r w:rsidRPr="000867F5">
        <w:rPr>
          <w:rFonts w:ascii="Arial" w:hAnsi="Arial" w:cs="Arial"/>
          <w:sz w:val="24"/>
          <w:szCs w:val="24"/>
        </w:rPr>
        <w:t xml:space="preserve"> 2,300 participants.  Extensive use has been made of the Community Transport buses whose wheelchair access have made it possible for many wheelchair and mobility scooter users to take part.</w:t>
      </w:r>
    </w:p>
    <w:p w:rsidR="000867F5" w:rsidRPr="000867F5" w:rsidRDefault="000867F5" w:rsidP="000867F5">
      <w:pPr>
        <w:pBdr>
          <w:top w:val="single" w:sz="8" w:space="1" w:color="auto"/>
          <w:left w:val="single" w:sz="8" w:space="4" w:color="auto"/>
          <w:bottom w:val="single" w:sz="8" w:space="1" w:color="auto"/>
          <w:right w:val="single" w:sz="8" w:space="4" w:color="auto"/>
        </w:pBdr>
        <w:rPr>
          <w:rFonts w:ascii="Arial" w:hAnsi="Arial" w:cs="Arial"/>
          <w:sz w:val="24"/>
          <w:szCs w:val="24"/>
        </w:rPr>
      </w:pPr>
      <w:r w:rsidRPr="000867F5">
        <w:rPr>
          <w:rFonts w:ascii="Arial" w:hAnsi="Arial" w:cs="Arial"/>
          <w:sz w:val="24"/>
          <w:szCs w:val="24"/>
        </w:rPr>
        <w:t xml:space="preserve">As well as the regular use of mobility scooters by specific Walkability groups, reports from Carew Castle, Newport Information Centre and Oriel Y Parc indicate a significant increase in demand for the three mobility scooters available for loan.  Increasingly the services of Walkability have been sought by groups with specific additional medical, mobility or learning needs, whether it </w:t>
      </w:r>
      <w:proofErr w:type="gramStart"/>
      <w:r w:rsidRPr="000867F5">
        <w:rPr>
          <w:rFonts w:ascii="Arial" w:hAnsi="Arial" w:cs="Arial"/>
          <w:sz w:val="24"/>
          <w:szCs w:val="24"/>
        </w:rPr>
        <w:t>be</w:t>
      </w:r>
      <w:proofErr w:type="gramEnd"/>
      <w:r w:rsidRPr="000867F5">
        <w:rPr>
          <w:rFonts w:ascii="Arial" w:hAnsi="Arial" w:cs="Arial"/>
          <w:sz w:val="24"/>
          <w:szCs w:val="24"/>
        </w:rPr>
        <w:t xml:space="preserve"> dementia, physical disability, pulmonary conditions or mental health support.</w:t>
      </w:r>
    </w:p>
    <w:p w:rsidR="000867F5" w:rsidRPr="000867F5" w:rsidRDefault="000867F5" w:rsidP="000867F5">
      <w:pPr>
        <w:pBdr>
          <w:top w:val="single" w:sz="8" w:space="1" w:color="auto"/>
          <w:left w:val="single" w:sz="8" w:space="4" w:color="auto"/>
          <w:bottom w:val="single" w:sz="8" w:space="1" w:color="auto"/>
          <w:right w:val="single" w:sz="8" w:space="4" w:color="auto"/>
        </w:pBdr>
        <w:rPr>
          <w:rFonts w:ascii="Arial" w:hAnsi="Arial" w:cs="Arial"/>
          <w:sz w:val="24"/>
          <w:szCs w:val="24"/>
        </w:rPr>
      </w:pPr>
      <w:r w:rsidRPr="000867F5">
        <w:rPr>
          <w:rFonts w:ascii="Arial" w:hAnsi="Arial" w:cs="Arial"/>
          <w:sz w:val="24"/>
          <w:szCs w:val="24"/>
        </w:rPr>
        <w:t>The project has worked with a wide range of groups including:</w:t>
      </w:r>
    </w:p>
    <w:p w:rsidR="000867F5" w:rsidRPr="000867F5" w:rsidRDefault="000867F5" w:rsidP="000867F5">
      <w:pPr>
        <w:pBdr>
          <w:top w:val="single" w:sz="8" w:space="1" w:color="auto"/>
          <w:left w:val="single" w:sz="8" w:space="4" w:color="auto"/>
          <w:bottom w:val="single" w:sz="8" w:space="1" w:color="auto"/>
          <w:right w:val="single" w:sz="8" w:space="4" w:color="auto"/>
        </w:pBdr>
        <w:rPr>
          <w:rFonts w:ascii="Arial" w:hAnsi="Arial" w:cs="Arial"/>
          <w:sz w:val="24"/>
          <w:szCs w:val="24"/>
        </w:rPr>
      </w:pPr>
      <w:r w:rsidRPr="000867F5">
        <w:rPr>
          <w:rFonts w:ascii="Arial" w:hAnsi="Arial" w:cs="Arial"/>
          <w:sz w:val="24"/>
          <w:szCs w:val="24"/>
        </w:rPr>
        <w:t xml:space="preserve">Age Concern, The </w:t>
      </w:r>
      <w:proofErr w:type="spellStart"/>
      <w:r w:rsidRPr="000867F5">
        <w:rPr>
          <w:rFonts w:ascii="Arial" w:hAnsi="Arial" w:cs="Arial"/>
          <w:sz w:val="24"/>
          <w:szCs w:val="24"/>
        </w:rPr>
        <w:t>Alzheimers</w:t>
      </w:r>
      <w:proofErr w:type="spellEnd"/>
      <w:r w:rsidRPr="000867F5">
        <w:rPr>
          <w:rFonts w:ascii="Arial" w:hAnsi="Arial" w:cs="Arial"/>
          <w:sz w:val="24"/>
          <w:szCs w:val="24"/>
        </w:rPr>
        <w:t xml:space="preserve"> Society, The Army Family Welfare Team, </w:t>
      </w:r>
      <w:proofErr w:type="spellStart"/>
      <w:r w:rsidRPr="000867F5">
        <w:rPr>
          <w:rFonts w:ascii="Arial" w:hAnsi="Arial" w:cs="Arial"/>
          <w:sz w:val="24"/>
          <w:szCs w:val="24"/>
        </w:rPr>
        <w:t>Bikemobility</w:t>
      </w:r>
      <w:proofErr w:type="spellEnd"/>
      <w:r w:rsidRPr="000867F5">
        <w:rPr>
          <w:rFonts w:ascii="Arial" w:hAnsi="Arial" w:cs="Arial"/>
          <w:sz w:val="24"/>
          <w:szCs w:val="24"/>
        </w:rPr>
        <w:t xml:space="preserve">, </w:t>
      </w:r>
      <w:proofErr w:type="spellStart"/>
      <w:r w:rsidRPr="000867F5">
        <w:rPr>
          <w:rFonts w:ascii="Arial" w:hAnsi="Arial" w:cs="Arial"/>
          <w:sz w:val="24"/>
          <w:szCs w:val="24"/>
        </w:rPr>
        <w:t>Clynfw</w:t>
      </w:r>
      <w:proofErr w:type="spellEnd"/>
      <w:r w:rsidRPr="000867F5">
        <w:rPr>
          <w:rFonts w:ascii="Arial" w:hAnsi="Arial" w:cs="Arial"/>
          <w:sz w:val="24"/>
          <w:szCs w:val="24"/>
        </w:rPr>
        <w:t xml:space="preserve"> </w:t>
      </w:r>
      <w:proofErr w:type="gramStart"/>
      <w:r w:rsidRPr="000867F5">
        <w:rPr>
          <w:rFonts w:ascii="Arial" w:hAnsi="Arial" w:cs="Arial"/>
          <w:sz w:val="24"/>
          <w:szCs w:val="24"/>
        </w:rPr>
        <w:t>Farm ,</w:t>
      </w:r>
      <w:proofErr w:type="gramEnd"/>
      <w:r w:rsidRPr="000867F5">
        <w:rPr>
          <w:rFonts w:ascii="Arial" w:hAnsi="Arial" w:cs="Arial"/>
          <w:sz w:val="24"/>
          <w:szCs w:val="24"/>
        </w:rPr>
        <w:t xml:space="preserve"> The Duke of Edinburgh Award Scheme, </w:t>
      </w:r>
      <w:proofErr w:type="spellStart"/>
      <w:r w:rsidRPr="000867F5">
        <w:rPr>
          <w:rFonts w:ascii="Arial" w:hAnsi="Arial" w:cs="Arial"/>
          <w:sz w:val="24"/>
          <w:szCs w:val="24"/>
        </w:rPr>
        <w:t>Elliots</w:t>
      </w:r>
      <w:proofErr w:type="spellEnd"/>
      <w:r w:rsidRPr="000867F5">
        <w:rPr>
          <w:rFonts w:ascii="Arial" w:hAnsi="Arial" w:cs="Arial"/>
          <w:sz w:val="24"/>
          <w:szCs w:val="24"/>
        </w:rPr>
        <w:t xml:space="preserve"> Hill Care, Exercise Referral Team, Communities First, Pembrokeshire People First,  and Shalom House.</w:t>
      </w:r>
    </w:p>
    <w:p w:rsidR="000867F5" w:rsidRPr="000867F5" w:rsidRDefault="000867F5" w:rsidP="000867F5">
      <w:pPr>
        <w:pBdr>
          <w:top w:val="single" w:sz="8" w:space="1" w:color="auto"/>
          <w:left w:val="single" w:sz="8" w:space="4" w:color="auto"/>
          <w:bottom w:val="single" w:sz="8" w:space="1" w:color="auto"/>
          <w:right w:val="single" w:sz="8" w:space="4" w:color="auto"/>
        </w:pBdr>
        <w:rPr>
          <w:rFonts w:ascii="Arial" w:hAnsi="Arial" w:cs="Arial"/>
          <w:sz w:val="24"/>
          <w:szCs w:val="24"/>
        </w:rPr>
      </w:pPr>
      <w:r w:rsidRPr="000867F5">
        <w:rPr>
          <w:rFonts w:ascii="Arial" w:hAnsi="Arial" w:cs="Arial"/>
          <w:sz w:val="24"/>
          <w:szCs w:val="24"/>
        </w:rPr>
        <w:t xml:space="preserve">The participants in the activities have been almost exclusively residents of Pembrokeshire, coming from as far afield as St </w:t>
      </w:r>
      <w:proofErr w:type="spellStart"/>
      <w:r w:rsidRPr="000867F5">
        <w:rPr>
          <w:rFonts w:ascii="Arial" w:hAnsi="Arial" w:cs="Arial"/>
          <w:sz w:val="24"/>
          <w:szCs w:val="24"/>
        </w:rPr>
        <w:t>Dogmaels</w:t>
      </w:r>
      <w:proofErr w:type="spellEnd"/>
      <w:r w:rsidRPr="000867F5">
        <w:rPr>
          <w:rFonts w:ascii="Arial" w:hAnsi="Arial" w:cs="Arial"/>
          <w:sz w:val="24"/>
          <w:szCs w:val="24"/>
        </w:rPr>
        <w:t xml:space="preserve"> and </w:t>
      </w:r>
      <w:proofErr w:type="spellStart"/>
      <w:r w:rsidRPr="000867F5">
        <w:rPr>
          <w:rFonts w:ascii="Arial" w:hAnsi="Arial" w:cs="Arial"/>
          <w:sz w:val="24"/>
          <w:szCs w:val="24"/>
        </w:rPr>
        <w:t>Saundersfoot</w:t>
      </w:r>
      <w:proofErr w:type="spellEnd"/>
      <w:proofErr w:type="gramStart"/>
      <w:r w:rsidRPr="000867F5">
        <w:rPr>
          <w:rFonts w:ascii="Arial" w:hAnsi="Arial" w:cs="Arial"/>
          <w:sz w:val="24"/>
          <w:szCs w:val="24"/>
        </w:rPr>
        <w:t>,  along</w:t>
      </w:r>
      <w:proofErr w:type="gramEnd"/>
      <w:r w:rsidRPr="000867F5">
        <w:rPr>
          <w:rFonts w:ascii="Arial" w:hAnsi="Arial" w:cs="Arial"/>
          <w:sz w:val="24"/>
          <w:szCs w:val="24"/>
        </w:rPr>
        <w:t xml:space="preserve"> with many from the centres of population.  As one of the aims of the project is to allow residents to explore the variety of landscapes that Pembrokeshire offers, the venues for walks have covered many sections of the coastline, the </w:t>
      </w:r>
      <w:proofErr w:type="spellStart"/>
      <w:r w:rsidRPr="000867F5">
        <w:rPr>
          <w:rFonts w:ascii="Arial" w:hAnsi="Arial" w:cs="Arial"/>
          <w:sz w:val="24"/>
          <w:szCs w:val="24"/>
        </w:rPr>
        <w:t>Cleddau</w:t>
      </w:r>
      <w:proofErr w:type="spellEnd"/>
      <w:r w:rsidRPr="000867F5">
        <w:rPr>
          <w:rFonts w:ascii="Arial" w:hAnsi="Arial" w:cs="Arial"/>
          <w:sz w:val="24"/>
          <w:szCs w:val="24"/>
        </w:rPr>
        <w:t xml:space="preserve"> estuary, the Preseli hills and the patchwork interior farmland, from </w:t>
      </w:r>
      <w:proofErr w:type="spellStart"/>
      <w:proofErr w:type="gramStart"/>
      <w:r w:rsidRPr="000867F5">
        <w:rPr>
          <w:rFonts w:ascii="Arial" w:hAnsi="Arial" w:cs="Arial"/>
          <w:sz w:val="24"/>
          <w:szCs w:val="24"/>
        </w:rPr>
        <w:t>Amroth</w:t>
      </w:r>
      <w:proofErr w:type="spellEnd"/>
      <w:r w:rsidRPr="000867F5">
        <w:rPr>
          <w:rFonts w:ascii="Arial" w:hAnsi="Arial" w:cs="Arial"/>
          <w:sz w:val="24"/>
          <w:szCs w:val="24"/>
        </w:rPr>
        <w:t xml:space="preserve">  to</w:t>
      </w:r>
      <w:proofErr w:type="gramEnd"/>
      <w:r w:rsidRPr="000867F5">
        <w:rPr>
          <w:rFonts w:ascii="Arial" w:hAnsi="Arial" w:cs="Arial"/>
          <w:sz w:val="24"/>
          <w:szCs w:val="24"/>
        </w:rPr>
        <w:t xml:space="preserve"> </w:t>
      </w:r>
      <w:proofErr w:type="spellStart"/>
      <w:r w:rsidRPr="000867F5">
        <w:rPr>
          <w:rFonts w:ascii="Arial" w:hAnsi="Arial" w:cs="Arial"/>
          <w:sz w:val="24"/>
          <w:szCs w:val="24"/>
        </w:rPr>
        <w:t>Boncath</w:t>
      </w:r>
      <w:proofErr w:type="spellEnd"/>
      <w:r w:rsidRPr="000867F5">
        <w:rPr>
          <w:rFonts w:ascii="Arial" w:hAnsi="Arial" w:cs="Arial"/>
          <w:sz w:val="24"/>
          <w:szCs w:val="24"/>
        </w:rPr>
        <w:t xml:space="preserve"> and </w:t>
      </w:r>
      <w:proofErr w:type="spellStart"/>
      <w:r w:rsidRPr="000867F5">
        <w:rPr>
          <w:rFonts w:ascii="Arial" w:hAnsi="Arial" w:cs="Arial"/>
          <w:sz w:val="24"/>
          <w:szCs w:val="24"/>
        </w:rPr>
        <w:t>Whitesands</w:t>
      </w:r>
      <w:proofErr w:type="spellEnd"/>
      <w:r w:rsidRPr="000867F5">
        <w:rPr>
          <w:rFonts w:ascii="Arial" w:hAnsi="Arial" w:cs="Arial"/>
          <w:sz w:val="24"/>
          <w:szCs w:val="24"/>
        </w:rPr>
        <w:t xml:space="preserve"> to </w:t>
      </w:r>
      <w:proofErr w:type="spellStart"/>
      <w:r w:rsidRPr="000867F5">
        <w:rPr>
          <w:rFonts w:ascii="Arial" w:hAnsi="Arial" w:cs="Arial"/>
          <w:sz w:val="24"/>
          <w:szCs w:val="24"/>
        </w:rPr>
        <w:t>Llawhaden</w:t>
      </w:r>
      <w:proofErr w:type="spellEnd"/>
      <w:r w:rsidRPr="000867F5">
        <w:rPr>
          <w:rFonts w:ascii="Arial" w:hAnsi="Arial" w:cs="Arial"/>
          <w:sz w:val="24"/>
          <w:szCs w:val="24"/>
        </w:rPr>
        <w:t xml:space="preserve">. Walk Leader training courses have been put on for volunteers and staff from linked organisations.  </w:t>
      </w:r>
    </w:p>
    <w:p w:rsidR="000867F5" w:rsidRPr="000867F5" w:rsidRDefault="000867F5" w:rsidP="000867F5">
      <w:pPr>
        <w:pBdr>
          <w:top w:val="single" w:sz="8" w:space="1" w:color="auto"/>
          <w:left w:val="single" w:sz="8" w:space="4" w:color="auto"/>
          <w:bottom w:val="single" w:sz="8" w:space="1" w:color="auto"/>
          <w:right w:val="single" w:sz="8" w:space="4" w:color="auto"/>
        </w:pBdr>
        <w:rPr>
          <w:rFonts w:ascii="Arial" w:hAnsi="Arial" w:cs="Arial"/>
          <w:sz w:val="24"/>
          <w:szCs w:val="24"/>
        </w:rPr>
      </w:pPr>
      <w:r w:rsidRPr="000867F5">
        <w:rPr>
          <w:rFonts w:ascii="Arial" w:hAnsi="Arial" w:cs="Arial"/>
          <w:sz w:val="24"/>
          <w:szCs w:val="24"/>
        </w:rPr>
        <w:t>The project was selected for use by The Department for the Environment, Food &amp; Rural Affairs as a case study in how the rural environment can be used to enhance health and well-being and submitted to the European Commission, to form part of a conference in Brussels in January 2016.</w:t>
      </w:r>
    </w:p>
    <w:p w:rsidR="00396C57" w:rsidRDefault="00396C57" w:rsidP="000867F5">
      <w:pPr>
        <w:rPr>
          <w:rFonts w:ascii="Arial" w:hAnsi="Arial" w:cs="Arial"/>
          <w:sz w:val="24"/>
        </w:rPr>
      </w:pPr>
      <w:r>
        <w:rPr>
          <w:rFonts w:ascii="Arial" w:hAnsi="Arial" w:cs="Arial"/>
          <w:i/>
          <w:sz w:val="24"/>
        </w:rPr>
        <w:t>What will success look like?</w:t>
      </w:r>
    </w:p>
    <w:p w:rsidR="00396C57" w:rsidRDefault="00396C57" w:rsidP="00396C57">
      <w:pPr>
        <w:pStyle w:val="ListParagraph"/>
        <w:numPr>
          <w:ilvl w:val="0"/>
          <w:numId w:val="17"/>
        </w:numPr>
        <w:rPr>
          <w:rFonts w:ascii="Arial" w:hAnsi="Arial" w:cs="Arial"/>
          <w:sz w:val="24"/>
        </w:rPr>
      </w:pPr>
      <w:r>
        <w:rPr>
          <w:rFonts w:ascii="Arial" w:hAnsi="Arial" w:cs="Arial"/>
          <w:sz w:val="24"/>
        </w:rPr>
        <w:t>Maintain the current level of usable paths and an increase in the promotion and publicity of the benefits and availability of the paths</w:t>
      </w:r>
      <w:r w:rsidR="001C3F2B">
        <w:rPr>
          <w:rFonts w:ascii="Arial" w:hAnsi="Arial" w:cs="Arial"/>
          <w:sz w:val="24"/>
        </w:rPr>
        <w:t>;</w:t>
      </w:r>
    </w:p>
    <w:p w:rsidR="00396C57" w:rsidRDefault="00396C57" w:rsidP="00396C57">
      <w:pPr>
        <w:pStyle w:val="ListParagraph"/>
        <w:numPr>
          <w:ilvl w:val="0"/>
          <w:numId w:val="17"/>
        </w:numPr>
        <w:rPr>
          <w:rFonts w:ascii="Arial" w:hAnsi="Arial" w:cs="Arial"/>
          <w:sz w:val="24"/>
        </w:rPr>
      </w:pPr>
      <w:r>
        <w:rPr>
          <w:rFonts w:ascii="Arial" w:hAnsi="Arial" w:cs="Arial"/>
          <w:sz w:val="24"/>
        </w:rPr>
        <w:t>Joint projects commence with health professionals</w:t>
      </w:r>
      <w:r w:rsidR="001C3F2B">
        <w:rPr>
          <w:rFonts w:ascii="Arial" w:hAnsi="Arial" w:cs="Arial"/>
          <w:sz w:val="24"/>
        </w:rPr>
        <w:t>;</w:t>
      </w:r>
    </w:p>
    <w:p w:rsidR="00396C57" w:rsidRDefault="00396C57" w:rsidP="00396C57">
      <w:pPr>
        <w:pStyle w:val="ListParagraph"/>
        <w:numPr>
          <w:ilvl w:val="0"/>
          <w:numId w:val="17"/>
        </w:numPr>
        <w:rPr>
          <w:rFonts w:ascii="Arial" w:hAnsi="Arial" w:cs="Arial"/>
          <w:sz w:val="24"/>
        </w:rPr>
      </w:pPr>
      <w:r>
        <w:rPr>
          <w:rFonts w:ascii="Arial" w:hAnsi="Arial" w:cs="Arial"/>
          <w:sz w:val="24"/>
        </w:rPr>
        <w:t>We maintain our level of engagement with school children</w:t>
      </w:r>
      <w:r w:rsidR="001C3F2B">
        <w:rPr>
          <w:rFonts w:ascii="Arial" w:hAnsi="Arial" w:cs="Arial"/>
          <w:sz w:val="24"/>
        </w:rPr>
        <w:t xml:space="preserve"> participating in activities organised by the Authority;</w:t>
      </w:r>
    </w:p>
    <w:p w:rsidR="00396C57" w:rsidRDefault="00396C57" w:rsidP="00396C57">
      <w:pPr>
        <w:pStyle w:val="ListParagraph"/>
        <w:numPr>
          <w:ilvl w:val="0"/>
          <w:numId w:val="17"/>
        </w:numPr>
        <w:rPr>
          <w:rFonts w:ascii="Arial" w:hAnsi="Arial" w:cs="Arial"/>
          <w:sz w:val="24"/>
        </w:rPr>
      </w:pPr>
      <w:r>
        <w:rPr>
          <w:rFonts w:ascii="Arial" w:hAnsi="Arial" w:cs="Arial"/>
          <w:sz w:val="24"/>
        </w:rPr>
        <w:t xml:space="preserve">An increase in the </w:t>
      </w:r>
      <w:r w:rsidR="000E1814">
        <w:rPr>
          <w:rFonts w:ascii="Arial" w:hAnsi="Arial" w:cs="Arial"/>
          <w:sz w:val="24"/>
        </w:rPr>
        <w:t>approval</w:t>
      </w:r>
      <w:r w:rsidR="001C3F2B">
        <w:rPr>
          <w:rFonts w:ascii="Arial" w:hAnsi="Arial" w:cs="Arial"/>
          <w:sz w:val="24"/>
        </w:rPr>
        <w:t xml:space="preserve"> </w:t>
      </w:r>
      <w:r>
        <w:rPr>
          <w:rFonts w:ascii="Arial" w:hAnsi="Arial" w:cs="Arial"/>
          <w:sz w:val="24"/>
        </w:rPr>
        <w:t>of affordable housing</w:t>
      </w:r>
      <w:r w:rsidR="001C3F2B">
        <w:rPr>
          <w:rFonts w:ascii="Arial" w:hAnsi="Arial" w:cs="Arial"/>
          <w:sz w:val="24"/>
        </w:rPr>
        <w:t>;</w:t>
      </w:r>
    </w:p>
    <w:p w:rsidR="00396C57" w:rsidRDefault="00396C57" w:rsidP="00396C57">
      <w:pPr>
        <w:pStyle w:val="ListParagraph"/>
        <w:numPr>
          <w:ilvl w:val="0"/>
          <w:numId w:val="17"/>
        </w:numPr>
        <w:rPr>
          <w:rFonts w:ascii="Arial" w:hAnsi="Arial" w:cs="Arial"/>
          <w:sz w:val="24"/>
        </w:rPr>
      </w:pPr>
      <w:r>
        <w:rPr>
          <w:rFonts w:ascii="Arial" w:hAnsi="Arial" w:cs="Arial"/>
          <w:sz w:val="24"/>
        </w:rPr>
        <w:t>A more diverse range of applicants for the next Welsh Government appointed Member</w:t>
      </w:r>
      <w:r w:rsidR="001C3F2B">
        <w:rPr>
          <w:rFonts w:ascii="Arial" w:hAnsi="Arial" w:cs="Arial"/>
          <w:sz w:val="24"/>
        </w:rPr>
        <w:t>s;</w:t>
      </w:r>
      <w:r>
        <w:rPr>
          <w:rFonts w:ascii="Arial" w:hAnsi="Arial" w:cs="Arial"/>
          <w:sz w:val="24"/>
        </w:rPr>
        <w:t xml:space="preserve"> </w:t>
      </w:r>
    </w:p>
    <w:p w:rsidR="00381E29" w:rsidRPr="00896D97" w:rsidRDefault="00396C57" w:rsidP="00896D97">
      <w:pPr>
        <w:pStyle w:val="ListParagraph"/>
        <w:numPr>
          <w:ilvl w:val="0"/>
          <w:numId w:val="17"/>
        </w:numPr>
        <w:rPr>
          <w:rFonts w:ascii="Arial" w:hAnsi="Arial" w:cs="Arial"/>
          <w:sz w:val="24"/>
        </w:rPr>
      </w:pPr>
      <w:r>
        <w:rPr>
          <w:rFonts w:ascii="Arial" w:hAnsi="Arial" w:cs="Arial"/>
          <w:sz w:val="24"/>
        </w:rPr>
        <w:t>The funding for the coastal bus service is retained</w:t>
      </w:r>
      <w:r w:rsidR="001C3F2B">
        <w:rPr>
          <w:rFonts w:ascii="Arial" w:hAnsi="Arial" w:cs="Arial"/>
          <w:sz w:val="24"/>
        </w:rPr>
        <w:t>.</w:t>
      </w:r>
    </w:p>
    <w:p w:rsidR="00542817" w:rsidRPr="0072461C" w:rsidRDefault="001C270A" w:rsidP="0063279D">
      <w:pPr>
        <w:ind w:left="2552" w:hanging="2552"/>
        <w:rPr>
          <w:rFonts w:ascii="Arial" w:hAnsi="Arial" w:cs="Arial"/>
          <w:b/>
          <w:i/>
          <w:sz w:val="24"/>
          <w:szCs w:val="24"/>
        </w:rPr>
      </w:pPr>
      <w:r w:rsidRPr="0072461C">
        <w:rPr>
          <w:rFonts w:ascii="Arial" w:hAnsi="Arial" w:cs="Arial"/>
          <w:b/>
          <w:i/>
          <w:sz w:val="24"/>
          <w:szCs w:val="24"/>
        </w:rPr>
        <w:lastRenderedPageBreak/>
        <w:t>Well-being Objective</w:t>
      </w:r>
      <w:r w:rsidR="00F307A8">
        <w:rPr>
          <w:rFonts w:ascii="Arial" w:hAnsi="Arial" w:cs="Arial"/>
          <w:b/>
          <w:i/>
          <w:sz w:val="24"/>
          <w:szCs w:val="24"/>
        </w:rPr>
        <w:t xml:space="preserve"> 4</w:t>
      </w:r>
      <w:r w:rsidRPr="0072461C">
        <w:rPr>
          <w:rFonts w:ascii="Arial" w:hAnsi="Arial" w:cs="Arial"/>
          <w:b/>
          <w:i/>
          <w:sz w:val="24"/>
          <w:szCs w:val="24"/>
        </w:rPr>
        <w:t xml:space="preserve"> –</w:t>
      </w:r>
      <w:r w:rsidR="003C0666" w:rsidRPr="0072461C">
        <w:rPr>
          <w:rFonts w:ascii="Arial" w:hAnsi="Arial" w:cs="Arial"/>
          <w:b/>
          <w:i/>
          <w:sz w:val="24"/>
          <w:szCs w:val="24"/>
        </w:rPr>
        <w:t xml:space="preserve"> To encourage communities to become more engaged with the National Park</w:t>
      </w:r>
    </w:p>
    <w:p w:rsidR="00542817" w:rsidRDefault="006F09F8" w:rsidP="0063279D">
      <w:pPr>
        <w:ind w:left="2552" w:hanging="2552"/>
        <w:rPr>
          <w:rFonts w:ascii="Arial" w:hAnsi="Arial" w:cs="Arial"/>
          <w:sz w:val="24"/>
        </w:rPr>
      </w:pPr>
      <w:r w:rsidRPr="009D1F2C">
        <w:rPr>
          <w:rFonts w:ascii="Arial" w:hAnsi="Arial" w:cs="Arial"/>
          <w:sz w:val="24"/>
        </w:rPr>
        <w:t>What we will do</w:t>
      </w:r>
    </w:p>
    <w:tbl>
      <w:tblPr>
        <w:tblStyle w:val="TableGrid"/>
        <w:tblW w:w="9315" w:type="dxa"/>
        <w:tblLayout w:type="fixed"/>
        <w:tblLook w:val="04A0" w:firstRow="1" w:lastRow="0" w:firstColumn="1" w:lastColumn="0" w:noHBand="0" w:noVBand="1"/>
      </w:tblPr>
      <w:tblGrid>
        <w:gridCol w:w="5123"/>
        <w:gridCol w:w="551"/>
        <w:gridCol w:w="552"/>
        <w:gridCol w:w="553"/>
        <w:gridCol w:w="553"/>
        <w:gridCol w:w="661"/>
        <w:gridCol w:w="661"/>
        <w:gridCol w:w="661"/>
      </w:tblGrid>
      <w:tr w:rsidR="00381E29" w:rsidTr="00821389">
        <w:trPr>
          <w:cantSplit/>
          <w:trHeight w:val="1458"/>
          <w:tblHeader/>
        </w:trPr>
        <w:tc>
          <w:tcPr>
            <w:tcW w:w="5123" w:type="dxa"/>
            <w:tcBorders>
              <w:top w:val="single" w:sz="4" w:space="0" w:color="auto"/>
              <w:left w:val="single" w:sz="4" w:space="0" w:color="auto"/>
              <w:bottom w:val="single" w:sz="4" w:space="0" w:color="auto"/>
              <w:right w:val="single" w:sz="4" w:space="0" w:color="auto"/>
            </w:tcBorders>
            <w:vAlign w:val="center"/>
          </w:tcPr>
          <w:p w:rsidR="00381E29" w:rsidRDefault="00381E29" w:rsidP="00821389">
            <w:pPr>
              <w:jc w:val="center"/>
              <w:rPr>
                <w:rFonts w:ascii="Arial" w:hAnsi="Arial" w:cs="Arial"/>
                <w:sz w:val="24"/>
                <w:szCs w:val="24"/>
              </w:rPr>
            </w:pPr>
            <w:r w:rsidRPr="008708DC">
              <w:rPr>
                <w:rFonts w:ascii="Arial" w:hAnsi="Arial" w:cs="Arial"/>
                <w:b/>
                <w:sz w:val="24"/>
                <w:szCs w:val="24"/>
              </w:rPr>
              <w:t>Activity</w:t>
            </w:r>
          </w:p>
        </w:tc>
        <w:tc>
          <w:tcPr>
            <w:tcW w:w="551" w:type="dxa"/>
            <w:tcBorders>
              <w:top w:val="single" w:sz="4" w:space="0" w:color="auto"/>
              <w:left w:val="single" w:sz="4" w:space="0" w:color="auto"/>
              <w:bottom w:val="single" w:sz="4" w:space="0" w:color="auto"/>
              <w:right w:val="single" w:sz="4" w:space="0" w:color="auto"/>
            </w:tcBorders>
            <w:shd w:val="clear" w:color="auto" w:fill="F7EA3A"/>
            <w:textDirection w:val="btLr"/>
            <w:hideMark/>
          </w:tcPr>
          <w:p w:rsidR="00381E29" w:rsidRDefault="00381E29" w:rsidP="00821389">
            <w:pPr>
              <w:ind w:left="113" w:right="113"/>
              <w:jc w:val="center"/>
              <w:rPr>
                <w:rFonts w:ascii="Arial" w:hAnsi="Arial" w:cs="Arial"/>
                <w:sz w:val="24"/>
                <w:szCs w:val="24"/>
              </w:rPr>
            </w:pPr>
            <w:r>
              <w:rPr>
                <w:rFonts w:ascii="Arial" w:hAnsi="Arial" w:cs="Arial"/>
                <w:sz w:val="24"/>
                <w:szCs w:val="24"/>
              </w:rPr>
              <w:t>Prosperous</w:t>
            </w:r>
          </w:p>
        </w:tc>
        <w:tc>
          <w:tcPr>
            <w:tcW w:w="552" w:type="dxa"/>
            <w:tcBorders>
              <w:top w:val="single" w:sz="4" w:space="0" w:color="auto"/>
              <w:left w:val="single" w:sz="4" w:space="0" w:color="auto"/>
              <w:bottom w:val="single" w:sz="4" w:space="0" w:color="auto"/>
              <w:right w:val="single" w:sz="4" w:space="0" w:color="auto"/>
            </w:tcBorders>
            <w:shd w:val="clear" w:color="auto" w:fill="DC911B"/>
            <w:textDirection w:val="btLr"/>
            <w:hideMark/>
          </w:tcPr>
          <w:p w:rsidR="00381E29" w:rsidRDefault="00381E29" w:rsidP="00821389">
            <w:pPr>
              <w:ind w:left="113" w:right="113"/>
              <w:jc w:val="center"/>
              <w:rPr>
                <w:rFonts w:ascii="Arial" w:hAnsi="Arial" w:cs="Arial"/>
                <w:sz w:val="24"/>
                <w:szCs w:val="24"/>
              </w:rPr>
            </w:pPr>
            <w:r>
              <w:rPr>
                <w:rFonts w:ascii="Arial" w:hAnsi="Arial" w:cs="Arial"/>
                <w:sz w:val="24"/>
                <w:szCs w:val="24"/>
              </w:rPr>
              <w:t>Resilient</w:t>
            </w:r>
          </w:p>
        </w:tc>
        <w:tc>
          <w:tcPr>
            <w:tcW w:w="553" w:type="dxa"/>
            <w:tcBorders>
              <w:top w:val="single" w:sz="4" w:space="0" w:color="auto"/>
              <w:left w:val="single" w:sz="4" w:space="0" w:color="auto"/>
              <w:bottom w:val="single" w:sz="4" w:space="0" w:color="auto"/>
              <w:right w:val="single" w:sz="4" w:space="0" w:color="auto"/>
            </w:tcBorders>
            <w:shd w:val="clear" w:color="auto" w:fill="C7362F"/>
            <w:textDirection w:val="btLr"/>
            <w:hideMark/>
          </w:tcPr>
          <w:p w:rsidR="00381E29" w:rsidRDefault="00381E29" w:rsidP="00821389">
            <w:pPr>
              <w:ind w:left="113" w:right="113"/>
              <w:jc w:val="center"/>
              <w:rPr>
                <w:rFonts w:ascii="Arial" w:hAnsi="Arial" w:cs="Arial"/>
                <w:sz w:val="24"/>
                <w:szCs w:val="24"/>
              </w:rPr>
            </w:pPr>
            <w:r>
              <w:rPr>
                <w:rFonts w:ascii="Arial" w:hAnsi="Arial" w:cs="Arial"/>
                <w:sz w:val="24"/>
                <w:szCs w:val="24"/>
              </w:rPr>
              <w:t>Healthier</w:t>
            </w:r>
          </w:p>
        </w:tc>
        <w:tc>
          <w:tcPr>
            <w:tcW w:w="553" w:type="dxa"/>
            <w:tcBorders>
              <w:top w:val="single" w:sz="4" w:space="0" w:color="auto"/>
              <w:left w:val="single" w:sz="4" w:space="0" w:color="auto"/>
              <w:bottom w:val="single" w:sz="4" w:space="0" w:color="auto"/>
              <w:right w:val="single" w:sz="4" w:space="0" w:color="auto"/>
            </w:tcBorders>
            <w:shd w:val="clear" w:color="auto" w:fill="A21D26"/>
            <w:textDirection w:val="btLr"/>
            <w:hideMark/>
          </w:tcPr>
          <w:p w:rsidR="00381E29" w:rsidRDefault="00381E29" w:rsidP="00821389">
            <w:pPr>
              <w:ind w:left="113" w:right="113"/>
              <w:jc w:val="center"/>
              <w:rPr>
                <w:rFonts w:ascii="Arial" w:hAnsi="Arial" w:cs="Arial"/>
                <w:sz w:val="24"/>
                <w:szCs w:val="24"/>
              </w:rPr>
            </w:pPr>
            <w:r>
              <w:rPr>
                <w:rFonts w:ascii="Arial" w:hAnsi="Arial" w:cs="Arial"/>
                <w:sz w:val="24"/>
                <w:szCs w:val="24"/>
              </w:rPr>
              <w:t>More equal</w:t>
            </w:r>
          </w:p>
        </w:tc>
        <w:tc>
          <w:tcPr>
            <w:tcW w:w="661" w:type="dxa"/>
            <w:tcBorders>
              <w:top w:val="single" w:sz="4" w:space="0" w:color="auto"/>
              <w:left w:val="single" w:sz="4" w:space="0" w:color="auto"/>
              <w:bottom w:val="single" w:sz="4" w:space="0" w:color="auto"/>
              <w:right w:val="single" w:sz="4" w:space="0" w:color="auto"/>
            </w:tcBorders>
            <w:shd w:val="clear" w:color="auto" w:fill="313280"/>
            <w:textDirection w:val="btLr"/>
            <w:hideMark/>
          </w:tcPr>
          <w:p w:rsidR="00381E29" w:rsidRDefault="00381E29" w:rsidP="00821389">
            <w:pPr>
              <w:ind w:left="113" w:right="113"/>
              <w:jc w:val="center"/>
              <w:rPr>
                <w:rFonts w:ascii="Arial" w:hAnsi="Arial" w:cs="Arial"/>
                <w:sz w:val="24"/>
                <w:szCs w:val="24"/>
              </w:rPr>
            </w:pPr>
            <w:r>
              <w:rPr>
                <w:rFonts w:ascii="Arial" w:hAnsi="Arial" w:cs="Arial"/>
                <w:sz w:val="24"/>
                <w:szCs w:val="24"/>
              </w:rPr>
              <w:t>Cohesive Communities</w:t>
            </w:r>
          </w:p>
        </w:tc>
        <w:tc>
          <w:tcPr>
            <w:tcW w:w="661" w:type="dxa"/>
            <w:tcBorders>
              <w:top w:val="single" w:sz="4" w:space="0" w:color="auto"/>
              <w:left w:val="single" w:sz="4" w:space="0" w:color="auto"/>
              <w:bottom w:val="single" w:sz="4" w:space="0" w:color="auto"/>
              <w:right w:val="single" w:sz="4" w:space="0" w:color="auto"/>
            </w:tcBorders>
            <w:shd w:val="clear" w:color="auto" w:fill="4570B4"/>
            <w:textDirection w:val="btLr"/>
            <w:hideMark/>
          </w:tcPr>
          <w:p w:rsidR="00381E29" w:rsidRDefault="00381E29" w:rsidP="00821389">
            <w:pPr>
              <w:ind w:left="113" w:right="113"/>
              <w:jc w:val="center"/>
              <w:rPr>
                <w:rFonts w:ascii="Arial" w:hAnsi="Arial" w:cs="Arial"/>
                <w:sz w:val="24"/>
                <w:szCs w:val="24"/>
              </w:rPr>
            </w:pPr>
            <w:r>
              <w:rPr>
                <w:rFonts w:ascii="Arial" w:hAnsi="Arial" w:cs="Arial"/>
                <w:sz w:val="24"/>
                <w:szCs w:val="24"/>
              </w:rPr>
              <w:t>Vibrant Culture</w:t>
            </w:r>
          </w:p>
        </w:tc>
        <w:tc>
          <w:tcPr>
            <w:tcW w:w="661" w:type="dxa"/>
            <w:tcBorders>
              <w:top w:val="single" w:sz="4" w:space="0" w:color="auto"/>
              <w:left w:val="single" w:sz="4" w:space="0" w:color="auto"/>
              <w:bottom w:val="single" w:sz="4" w:space="0" w:color="auto"/>
              <w:right w:val="single" w:sz="4" w:space="0" w:color="auto"/>
            </w:tcBorders>
            <w:shd w:val="clear" w:color="auto" w:fill="69A8DE"/>
            <w:textDirection w:val="btLr"/>
            <w:hideMark/>
          </w:tcPr>
          <w:p w:rsidR="00381E29" w:rsidRDefault="00381E29" w:rsidP="00821389">
            <w:pPr>
              <w:ind w:left="113" w:right="113"/>
              <w:jc w:val="center"/>
              <w:rPr>
                <w:rFonts w:ascii="Arial" w:hAnsi="Arial" w:cs="Arial"/>
                <w:sz w:val="24"/>
                <w:szCs w:val="24"/>
              </w:rPr>
            </w:pPr>
            <w:r>
              <w:rPr>
                <w:rFonts w:ascii="Arial" w:hAnsi="Arial" w:cs="Arial"/>
                <w:sz w:val="24"/>
                <w:szCs w:val="24"/>
              </w:rPr>
              <w:t>Global responsible</w:t>
            </w:r>
          </w:p>
        </w:tc>
      </w:tr>
      <w:tr w:rsidR="00381E29" w:rsidTr="00821389">
        <w:tc>
          <w:tcPr>
            <w:tcW w:w="5123" w:type="dxa"/>
          </w:tcPr>
          <w:p w:rsidR="00381E29" w:rsidRPr="0027273B" w:rsidRDefault="00381E29" w:rsidP="00821389">
            <w:pPr>
              <w:rPr>
                <w:rFonts w:ascii="Arial" w:hAnsi="Arial" w:cs="Arial"/>
                <w:sz w:val="24"/>
                <w:szCs w:val="24"/>
              </w:rPr>
            </w:pPr>
            <w:r w:rsidRPr="0027273B">
              <w:rPr>
                <w:rFonts w:ascii="Arial" w:hAnsi="Arial" w:cs="Arial"/>
                <w:sz w:val="24"/>
                <w:szCs w:val="24"/>
              </w:rPr>
              <w:t>Engage more closely with community groups both directly and through groups such as PLANED and PAVS</w:t>
            </w:r>
            <w:r>
              <w:rPr>
                <w:rFonts w:ascii="Arial" w:hAnsi="Arial" w:cs="Arial"/>
                <w:sz w:val="24"/>
                <w:szCs w:val="24"/>
              </w:rPr>
              <w:t xml:space="preserve"> </w:t>
            </w:r>
            <w:r w:rsidRPr="0027273B">
              <w:rPr>
                <w:rFonts w:ascii="Arial" w:hAnsi="Arial" w:cs="Arial"/>
                <w:sz w:val="24"/>
              </w:rPr>
              <w:t>to deliver local projects</w:t>
            </w:r>
          </w:p>
        </w:tc>
        <w:tc>
          <w:tcPr>
            <w:tcW w:w="551" w:type="dxa"/>
            <w:vAlign w:val="center"/>
          </w:tcPr>
          <w:p w:rsidR="00381E29" w:rsidRPr="0059202A" w:rsidRDefault="00381E29" w:rsidP="00821389">
            <w:pPr>
              <w:jc w:val="center"/>
              <w:rPr>
                <w:rFonts w:ascii="Arial" w:hAnsi="Arial" w:cs="Arial"/>
                <w:b/>
                <w:sz w:val="42"/>
                <w:szCs w:val="32"/>
              </w:rPr>
            </w:pPr>
          </w:p>
        </w:tc>
        <w:tc>
          <w:tcPr>
            <w:tcW w:w="552" w:type="dxa"/>
            <w:vAlign w:val="center"/>
          </w:tcPr>
          <w:p w:rsidR="00381E29" w:rsidRPr="00246D5A" w:rsidRDefault="00381E29" w:rsidP="00821389">
            <w:pPr>
              <w:jc w:val="center"/>
              <w:rPr>
                <w:rFonts w:ascii="Arial" w:hAnsi="Arial" w:cs="Arial"/>
                <w:sz w:val="32"/>
                <w:szCs w:val="32"/>
              </w:rPr>
            </w:pPr>
            <w:r w:rsidRPr="00246D5A">
              <w:rPr>
                <w:rFonts w:ascii="Arial" w:hAnsi="Arial" w:cs="Arial"/>
                <w:sz w:val="32"/>
                <w:szCs w:val="32"/>
              </w:rPr>
              <w:sym w:font="Wingdings" w:char="F0FC"/>
            </w:r>
          </w:p>
        </w:tc>
        <w:tc>
          <w:tcPr>
            <w:tcW w:w="553" w:type="dxa"/>
            <w:vAlign w:val="center"/>
          </w:tcPr>
          <w:p w:rsidR="00381E29" w:rsidRDefault="00381E29" w:rsidP="00821389">
            <w:pPr>
              <w:jc w:val="center"/>
              <w:rPr>
                <w:rFonts w:ascii="Arial" w:hAnsi="Arial" w:cs="Arial"/>
                <w:sz w:val="24"/>
                <w:szCs w:val="24"/>
              </w:rPr>
            </w:pPr>
          </w:p>
        </w:tc>
        <w:tc>
          <w:tcPr>
            <w:tcW w:w="553" w:type="dxa"/>
            <w:vAlign w:val="center"/>
          </w:tcPr>
          <w:p w:rsidR="00381E29" w:rsidRDefault="00381E29"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vAlign w:val="center"/>
          </w:tcPr>
          <w:p w:rsidR="00381E29" w:rsidRPr="00246D5A" w:rsidRDefault="00381E29" w:rsidP="00821389">
            <w:pPr>
              <w:jc w:val="center"/>
              <w:rPr>
                <w:rFonts w:ascii="Arial" w:hAnsi="Arial" w:cs="Arial"/>
                <w:sz w:val="32"/>
                <w:szCs w:val="32"/>
              </w:rPr>
            </w:pPr>
            <w:r w:rsidRPr="0059202A">
              <w:rPr>
                <w:rFonts w:ascii="Arial" w:hAnsi="Arial" w:cs="Arial"/>
                <w:b/>
                <w:sz w:val="42"/>
                <w:szCs w:val="32"/>
              </w:rPr>
              <w:sym w:font="Wingdings" w:char="F0FC"/>
            </w:r>
          </w:p>
        </w:tc>
        <w:tc>
          <w:tcPr>
            <w:tcW w:w="661" w:type="dxa"/>
            <w:vAlign w:val="center"/>
          </w:tcPr>
          <w:p w:rsidR="00381E29" w:rsidRDefault="00381E29" w:rsidP="00821389">
            <w:pPr>
              <w:jc w:val="center"/>
              <w:rPr>
                <w:rFonts w:ascii="Arial" w:hAnsi="Arial" w:cs="Arial"/>
                <w:sz w:val="24"/>
                <w:szCs w:val="24"/>
              </w:rPr>
            </w:pPr>
          </w:p>
        </w:tc>
        <w:tc>
          <w:tcPr>
            <w:tcW w:w="661" w:type="dxa"/>
            <w:vAlign w:val="center"/>
          </w:tcPr>
          <w:p w:rsidR="00381E29" w:rsidRPr="00246D5A" w:rsidRDefault="00381E29" w:rsidP="00821389">
            <w:pPr>
              <w:jc w:val="center"/>
              <w:rPr>
                <w:rFonts w:ascii="Arial" w:hAnsi="Arial" w:cs="Arial"/>
                <w:sz w:val="32"/>
                <w:szCs w:val="32"/>
              </w:rPr>
            </w:pPr>
            <w:r w:rsidRPr="00246D5A">
              <w:rPr>
                <w:rFonts w:ascii="Arial" w:hAnsi="Arial" w:cs="Arial"/>
                <w:sz w:val="32"/>
                <w:szCs w:val="32"/>
              </w:rPr>
              <w:sym w:font="Wingdings" w:char="F0FC"/>
            </w:r>
          </w:p>
        </w:tc>
      </w:tr>
      <w:tr w:rsidR="00381E29" w:rsidTr="00821389">
        <w:tc>
          <w:tcPr>
            <w:tcW w:w="5123" w:type="dxa"/>
          </w:tcPr>
          <w:p w:rsidR="00381E29" w:rsidRPr="0027273B" w:rsidRDefault="00381E29" w:rsidP="00821389">
            <w:pPr>
              <w:rPr>
                <w:rFonts w:ascii="Arial" w:hAnsi="Arial" w:cs="Arial"/>
                <w:sz w:val="24"/>
                <w:szCs w:val="24"/>
              </w:rPr>
            </w:pPr>
            <w:r w:rsidRPr="0027273B">
              <w:rPr>
                <w:rFonts w:ascii="Arial" w:hAnsi="Arial" w:cs="Arial"/>
                <w:sz w:val="24"/>
                <w:szCs w:val="24"/>
              </w:rPr>
              <w:t>Through the review of the LDP prepare community based policies</w:t>
            </w:r>
          </w:p>
        </w:tc>
        <w:tc>
          <w:tcPr>
            <w:tcW w:w="551" w:type="dxa"/>
            <w:vAlign w:val="center"/>
          </w:tcPr>
          <w:p w:rsidR="00381E29" w:rsidRPr="0059202A" w:rsidRDefault="00381E29" w:rsidP="00821389">
            <w:pPr>
              <w:jc w:val="center"/>
              <w:rPr>
                <w:rFonts w:ascii="Arial" w:hAnsi="Arial" w:cs="Arial"/>
                <w:b/>
                <w:sz w:val="42"/>
                <w:szCs w:val="32"/>
              </w:rPr>
            </w:pPr>
            <w:r w:rsidRPr="00246D5A">
              <w:rPr>
                <w:rFonts w:ascii="Arial" w:hAnsi="Arial" w:cs="Arial"/>
                <w:sz w:val="32"/>
                <w:szCs w:val="32"/>
              </w:rPr>
              <w:sym w:font="Wingdings" w:char="F0FC"/>
            </w:r>
          </w:p>
        </w:tc>
        <w:tc>
          <w:tcPr>
            <w:tcW w:w="552" w:type="dxa"/>
            <w:vAlign w:val="center"/>
          </w:tcPr>
          <w:p w:rsidR="00381E29" w:rsidRPr="00246D5A" w:rsidRDefault="00381E29" w:rsidP="00821389">
            <w:pPr>
              <w:jc w:val="center"/>
              <w:rPr>
                <w:rFonts w:ascii="Arial" w:hAnsi="Arial" w:cs="Arial"/>
                <w:sz w:val="32"/>
                <w:szCs w:val="32"/>
              </w:rPr>
            </w:pPr>
            <w:r w:rsidRPr="00246D5A">
              <w:rPr>
                <w:rFonts w:ascii="Arial" w:hAnsi="Arial" w:cs="Arial"/>
                <w:sz w:val="32"/>
                <w:szCs w:val="32"/>
              </w:rPr>
              <w:sym w:font="Wingdings" w:char="F0FC"/>
            </w:r>
          </w:p>
        </w:tc>
        <w:tc>
          <w:tcPr>
            <w:tcW w:w="553" w:type="dxa"/>
            <w:vAlign w:val="center"/>
          </w:tcPr>
          <w:p w:rsidR="00381E29" w:rsidRDefault="00381E29" w:rsidP="00821389">
            <w:pPr>
              <w:jc w:val="center"/>
              <w:rPr>
                <w:rFonts w:ascii="Arial" w:hAnsi="Arial" w:cs="Arial"/>
                <w:sz w:val="24"/>
                <w:szCs w:val="24"/>
              </w:rPr>
            </w:pPr>
          </w:p>
        </w:tc>
        <w:tc>
          <w:tcPr>
            <w:tcW w:w="553" w:type="dxa"/>
            <w:vAlign w:val="center"/>
          </w:tcPr>
          <w:p w:rsidR="00381E29" w:rsidRDefault="00381E29"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vAlign w:val="center"/>
          </w:tcPr>
          <w:p w:rsidR="00381E29" w:rsidRPr="00246D5A" w:rsidRDefault="00381E29" w:rsidP="00821389">
            <w:pPr>
              <w:jc w:val="center"/>
              <w:rPr>
                <w:rFonts w:ascii="Arial" w:hAnsi="Arial" w:cs="Arial"/>
                <w:sz w:val="32"/>
                <w:szCs w:val="32"/>
              </w:rPr>
            </w:pPr>
            <w:r w:rsidRPr="0059202A">
              <w:rPr>
                <w:rFonts w:ascii="Arial" w:hAnsi="Arial" w:cs="Arial"/>
                <w:b/>
                <w:sz w:val="42"/>
                <w:szCs w:val="32"/>
              </w:rPr>
              <w:sym w:font="Wingdings" w:char="F0FC"/>
            </w:r>
          </w:p>
        </w:tc>
        <w:tc>
          <w:tcPr>
            <w:tcW w:w="661" w:type="dxa"/>
            <w:vAlign w:val="center"/>
          </w:tcPr>
          <w:p w:rsidR="00381E29" w:rsidRDefault="00381E29" w:rsidP="00821389">
            <w:pPr>
              <w:jc w:val="center"/>
              <w:rPr>
                <w:rFonts w:ascii="Arial" w:hAnsi="Arial" w:cs="Arial"/>
                <w:sz w:val="24"/>
                <w:szCs w:val="24"/>
              </w:rPr>
            </w:pPr>
          </w:p>
        </w:tc>
        <w:tc>
          <w:tcPr>
            <w:tcW w:w="661" w:type="dxa"/>
            <w:vAlign w:val="center"/>
          </w:tcPr>
          <w:p w:rsidR="00381E29" w:rsidRPr="00246D5A" w:rsidRDefault="00381E29" w:rsidP="00821389">
            <w:pPr>
              <w:jc w:val="center"/>
              <w:rPr>
                <w:rFonts w:ascii="Arial" w:hAnsi="Arial" w:cs="Arial"/>
                <w:sz w:val="32"/>
                <w:szCs w:val="32"/>
              </w:rPr>
            </w:pPr>
            <w:r w:rsidRPr="00246D5A">
              <w:rPr>
                <w:rFonts w:ascii="Arial" w:hAnsi="Arial" w:cs="Arial"/>
                <w:sz w:val="32"/>
                <w:szCs w:val="32"/>
              </w:rPr>
              <w:sym w:font="Wingdings" w:char="F0FC"/>
            </w:r>
          </w:p>
        </w:tc>
      </w:tr>
      <w:tr w:rsidR="00381E29" w:rsidTr="00821389">
        <w:tc>
          <w:tcPr>
            <w:tcW w:w="5123" w:type="dxa"/>
          </w:tcPr>
          <w:p w:rsidR="00381E29" w:rsidRPr="0027273B" w:rsidRDefault="00381E29" w:rsidP="00821389">
            <w:pPr>
              <w:rPr>
                <w:rFonts w:ascii="Arial" w:hAnsi="Arial" w:cs="Arial"/>
                <w:sz w:val="24"/>
                <w:szCs w:val="24"/>
              </w:rPr>
            </w:pPr>
            <w:r w:rsidRPr="0027273B">
              <w:rPr>
                <w:rFonts w:ascii="Arial" w:hAnsi="Arial" w:cs="Arial"/>
                <w:sz w:val="24"/>
                <w:szCs w:val="24"/>
              </w:rPr>
              <w:t>Use SDF funding to support community projects</w:t>
            </w:r>
          </w:p>
        </w:tc>
        <w:tc>
          <w:tcPr>
            <w:tcW w:w="551" w:type="dxa"/>
            <w:vAlign w:val="center"/>
          </w:tcPr>
          <w:p w:rsidR="00381E29" w:rsidRPr="0059202A" w:rsidRDefault="00381E29" w:rsidP="00821389">
            <w:pPr>
              <w:jc w:val="center"/>
              <w:rPr>
                <w:rFonts w:ascii="Arial" w:hAnsi="Arial" w:cs="Arial"/>
                <w:b/>
                <w:sz w:val="42"/>
                <w:szCs w:val="32"/>
              </w:rPr>
            </w:pPr>
            <w:r w:rsidRPr="00246D5A">
              <w:rPr>
                <w:rFonts w:ascii="Arial" w:hAnsi="Arial" w:cs="Arial"/>
                <w:sz w:val="32"/>
                <w:szCs w:val="32"/>
              </w:rPr>
              <w:sym w:font="Wingdings" w:char="F0FC"/>
            </w:r>
          </w:p>
        </w:tc>
        <w:tc>
          <w:tcPr>
            <w:tcW w:w="552" w:type="dxa"/>
            <w:vAlign w:val="center"/>
          </w:tcPr>
          <w:p w:rsidR="00381E29" w:rsidRPr="00246D5A" w:rsidRDefault="00381E29" w:rsidP="00821389">
            <w:pPr>
              <w:jc w:val="center"/>
              <w:rPr>
                <w:rFonts w:ascii="Arial" w:hAnsi="Arial" w:cs="Arial"/>
                <w:sz w:val="32"/>
                <w:szCs w:val="32"/>
              </w:rPr>
            </w:pPr>
            <w:r w:rsidRPr="00246D5A">
              <w:rPr>
                <w:rFonts w:ascii="Arial" w:hAnsi="Arial" w:cs="Arial"/>
                <w:sz w:val="32"/>
                <w:szCs w:val="32"/>
              </w:rPr>
              <w:sym w:font="Wingdings" w:char="F0FC"/>
            </w:r>
          </w:p>
        </w:tc>
        <w:tc>
          <w:tcPr>
            <w:tcW w:w="553" w:type="dxa"/>
            <w:vAlign w:val="center"/>
          </w:tcPr>
          <w:p w:rsidR="00381E29" w:rsidRDefault="00381E29" w:rsidP="00821389">
            <w:pPr>
              <w:jc w:val="center"/>
              <w:rPr>
                <w:rFonts w:ascii="Arial" w:hAnsi="Arial" w:cs="Arial"/>
                <w:sz w:val="24"/>
                <w:szCs w:val="24"/>
              </w:rPr>
            </w:pPr>
            <w:r w:rsidRPr="00246D5A">
              <w:rPr>
                <w:rFonts w:ascii="Arial" w:hAnsi="Arial" w:cs="Arial"/>
                <w:sz w:val="32"/>
                <w:szCs w:val="32"/>
              </w:rPr>
              <w:sym w:font="Wingdings" w:char="F0FC"/>
            </w:r>
          </w:p>
        </w:tc>
        <w:tc>
          <w:tcPr>
            <w:tcW w:w="553" w:type="dxa"/>
            <w:vAlign w:val="center"/>
          </w:tcPr>
          <w:p w:rsidR="00381E29" w:rsidRDefault="00381E29"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vAlign w:val="center"/>
          </w:tcPr>
          <w:p w:rsidR="00381E29" w:rsidRPr="00246D5A" w:rsidRDefault="00381E29" w:rsidP="00821389">
            <w:pPr>
              <w:jc w:val="center"/>
              <w:rPr>
                <w:rFonts w:ascii="Arial" w:hAnsi="Arial" w:cs="Arial"/>
                <w:sz w:val="32"/>
                <w:szCs w:val="32"/>
              </w:rPr>
            </w:pPr>
            <w:r w:rsidRPr="0059202A">
              <w:rPr>
                <w:rFonts w:ascii="Arial" w:hAnsi="Arial" w:cs="Arial"/>
                <w:b/>
                <w:sz w:val="42"/>
                <w:szCs w:val="32"/>
              </w:rPr>
              <w:sym w:font="Wingdings" w:char="F0FC"/>
            </w:r>
          </w:p>
        </w:tc>
        <w:tc>
          <w:tcPr>
            <w:tcW w:w="661" w:type="dxa"/>
            <w:vAlign w:val="center"/>
          </w:tcPr>
          <w:p w:rsidR="00381E29" w:rsidRDefault="00381E29"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vAlign w:val="center"/>
          </w:tcPr>
          <w:p w:rsidR="00381E29" w:rsidRPr="00246D5A" w:rsidRDefault="00381E29" w:rsidP="00821389">
            <w:pPr>
              <w:jc w:val="center"/>
              <w:rPr>
                <w:rFonts w:ascii="Arial" w:hAnsi="Arial" w:cs="Arial"/>
                <w:sz w:val="32"/>
                <w:szCs w:val="32"/>
              </w:rPr>
            </w:pPr>
            <w:r w:rsidRPr="00246D5A">
              <w:rPr>
                <w:rFonts w:ascii="Arial" w:hAnsi="Arial" w:cs="Arial"/>
                <w:sz w:val="32"/>
                <w:szCs w:val="32"/>
              </w:rPr>
              <w:sym w:font="Wingdings" w:char="F0FC"/>
            </w:r>
          </w:p>
        </w:tc>
      </w:tr>
    </w:tbl>
    <w:p w:rsidR="00381E29" w:rsidRPr="009D1F2C" w:rsidRDefault="00381E29" w:rsidP="00381E29">
      <w:pPr>
        <w:rPr>
          <w:rFonts w:ascii="Arial" w:hAnsi="Arial" w:cs="Arial"/>
          <w:sz w:val="24"/>
        </w:rPr>
      </w:pPr>
    </w:p>
    <w:p w:rsidR="00542817" w:rsidRDefault="00F142A1" w:rsidP="00081D67">
      <w:pPr>
        <w:rPr>
          <w:rFonts w:ascii="Arial" w:hAnsi="Arial" w:cs="Arial"/>
          <w:sz w:val="24"/>
        </w:rPr>
      </w:pPr>
      <w:r>
        <w:rPr>
          <w:rFonts w:ascii="Arial" w:hAnsi="Arial" w:cs="Arial"/>
          <w:i/>
          <w:sz w:val="24"/>
        </w:rPr>
        <w:t>Where are we now?</w:t>
      </w:r>
    </w:p>
    <w:p w:rsidR="00F142A1" w:rsidRDefault="00FD507A" w:rsidP="00081D67">
      <w:pPr>
        <w:rPr>
          <w:rFonts w:ascii="Arial" w:hAnsi="Arial" w:cs="Arial"/>
          <w:sz w:val="24"/>
        </w:rPr>
      </w:pPr>
      <w:r>
        <w:rPr>
          <w:rFonts w:ascii="Arial" w:hAnsi="Arial" w:cs="Arial"/>
          <w:sz w:val="24"/>
        </w:rPr>
        <w:t>Although many groups and volunteers are involved in NPA work, we have only occasionally joined in projects originated by PLANED or PAVS, and have usually worked directly with individual communities.</w:t>
      </w:r>
    </w:p>
    <w:p w:rsidR="00FD507A" w:rsidRDefault="00FD507A" w:rsidP="00081D67">
      <w:pPr>
        <w:rPr>
          <w:rFonts w:ascii="Arial" w:hAnsi="Arial" w:cs="Arial"/>
          <w:sz w:val="24"/>
        </w:rPr>
      </w:pPr>
      <w:r>
        <w:rPr>
          <w:rFonts w:ascii="Arial" w:hAnsi="Arial" w:cs="Arial"/>
          <w:i/>
          <w:sz w:val="24"/>
        </w:rPr>
        <w:t>What will success look like?</w:t>
      </w:r>
    </w:p>
    <w:p w:rsidR="00FD507A" w:rsidRDefault="00FD507A" w:rsidP="00FD507A">
      <w:pPr>
        <w:pStyle w:val="ListParagraph"/>
        <w:numPr>
          <w:ilvl w:val="0"/>
          <w:numId w:val="20"/>
        </w:numPr>
        <w:rPr>
          <w:rFonts w:ascii="Arial" w:hAnsi="Arial" w:cs="Arial"/>
          <w:sz w:val="24"/>
        </w:rPr>
      </w:pPr>
      <w:r>
        <w:rPr>
          <w:rFonts w:ascii="Arial" w:hAnsi="Arial" w:cs="Arial"/>
          <w:sz w:val="24"/>
        </w:rPr>
        <w:t>Greater involvement in community based projects with both funding and staff contributions to help match funding</w:t>
      </w:r>
      <w:r w:rsidR="00B97191">
        <w:rPr>
          <w:rFonts w:ascii="Arial" w:hAnsi="Arial" w:cs="Arial"/>
          <w:sz w:val="24"/>
        </w:rPr>
        <w:t>;</w:t>
      </w:r>
    </w:p>
    <w:p w:rsidR="00FD507A" w:rsidRPr="00FD507A" w:rsidRDefault="00FD507A" w:rsidP="00FD507A">
      <w:pPr>
        <w:pStyle w:val="ListParagraph"/>
        <w:numPr>
          <w:ilvl w:val="0"/>
          <w:numId w:val="20"/>
        </w:numPr>
        <w:rPr>
          <w:rFonts w:ascii="Arial" w:hAnsi="Arial" w:cs="Arial"/>
          <w:sz w:val="24"/>
        </w:rPr>
      </w:pPr>
      <w:r>
        <w:rPr>
          <w:rFonts w:ascii="Arial" w:hAnsi="Arial" w:cs="Arial"/>
          <w:sz w:val="24"/>
        </w:rPr>
        <w:t>Adoption of the new LDP by 2020</w:t>
      </w:r>
      <w:r w:rsidR="00B97191">
        <w:rPr>
          <w:rFonts w:ascii="Arial" w:hAnsi="Arial" w:cs="Arial"/>
          <w:sz w:val="24"/>
        </w:rPr>
        <w:t>.</w:t>
      </w:r>
      <w:r>
        <w:rPr>
          <w:rFonts w:ascii="Arial" w:hAnsi="Arial" w:cs="Arial"/>
          <w:sz w:val="24"/>
        </w:rPr>
        <w:t xml:space="preserve"> </w:t>
      </w:r>
    </w:p>
    <w:p w:rsidR="00F142A1" w:rsidRDefault="00F142A1" w:rsidP="00081D67">
      <w:pPr>
        <w:rPr>
          <w:rFonts w:ascii="Arial" w:hAnsi="Arial" w:cs="Arial"/>
          <w:sz w:val="24"/>
        </w:rPr>
      </w:pPr>
    </w:p>
    <w:p w:rsidR="00F142A1" w:rsidRPr="009D1F2C" w:rsidRDefault="00F142A1" w:rsidP="00081D67">
      <w:pPr>
        <w:rPr>
          <w:rFonts w:ascii="Arial" w:hAnsi="Arial" w:cs="Arial"/>
          <w:sz w:val="24"/>
        </w:rPr>
      </w:pPr>
    </w:p>
    <w:p w:rsidR="00381E29" w:rsidRDefault="00381E29">
      <w:pPr>
        <w:rPr>
          <w:rFonts w:ascii="Arial" w:hAnsi="Arial" w:cs="Arial"/>
          <w:b/>
          <w:i/>
          <w:sz w:val="24"/>
          <w:szCs w:val="24"/>
        </w:rPr>
      </w:pPr>
      <w:r>
        <w:rPr>
          <w:rFonts w:ascii="Arial" w:hAnsi="Arial" w:cs="Arial"/>
          <w:b/>
          <w:i/>
          <w:sz w:val="24"/>
          <w:szCs w:val="24"/>
        </w:rPr>
        <w:br w:type="page"/>
      </w:r>
    </w:p>
    <w:p w:rsidR="007D3202" w:rsidRDefault="007D3202" w:rsidP="0063279D">
      <w:pPr>
        <w:ind w:left="2552" w:hanging="2552"/>
        <w:rPr>
          <w:rFonts w:ascii="Arial" w:hAnsi="Arial" w:cs="Arial"/>
          <w:b/>
          <w:i/>
          <w:sz w:val="24"/>
          <w:szCs w:val="24"/>
        </w:rPr>
      </w:pPr>
      <w:r w:rsidRPr="0072461C">
        <w:rPr>
          <w:rFonts w:ascii="Arial" w:hAnsi="Arial" w:cs="Arial"/>
          <w:b/>
          <w:i/>
          <w:sz w:val="24"/>
          <w:szCs w:val="24"/>
        </w:rPr>
        <w:lastRenderedPageBreak/>
        <w:t>Well-being Objective</w:t>
      </w:r>
      <w:r>
        <w:rPr>
          <w:rFonts w:ascii="Arial" w:hAnsi="Arial" w:cs="Arial"/>
          <w:b/>
          <w:i/>
          <w:sz w:val="24"/>
          <w:szCs w:val="24"/>
        </w:rPr>
        <w:t xml:space="preserve"> 5</w:t>
      </w:r>
      <w:r w:rsidRPr="0072461C">
        <w:rPr>
          <w:rFonts w:ascii="Arial" w:hAnsi="Arial" w:cs="Arial"/>
          <w:b/>
          <w:i/>
          <w:sz w:val="24"/>
          <w:szCs w:val="24"/>
        </w:rPr>
        <w:t xml:space="preserve"> – </w:t>
      </w:r>
      <w:r w:rsidRPr="007D3202">
        <w:rPr>
          <w:rFonts w:ascii="Arial" w:hAnsi="Arial" w:cs="Arial"/>
          <w:b/>
          <w:i/>
          <w:sz w:val="24"/>
          <w:szCs w:val="24"/>
        </w:rPr>
        <w:t>To continue to ensure equality is embedded within the work and culture of the NPA</w:t>
      </w:r>
    </w:p>
    <w:p w:rsidR="007D3202" w:rsidRDefault="007D3202" w:rsidP="007D3202">
      <w:pPr>
        <w:ind w:left="2552" w:hanging="2552"/>
        <w:rPr>
          <w:rFonts w:ascii="Arial" w:hAnsi="Arial" w:cs="Arial"/>
          <w:sz w:val="24"/>
        </w:rPr>
      </w:pPr>
      <w:r w:rsidRPr="009D1F2C">
        <w:rPr>
          <w:rFonts w:ascii="Arial" w:hAnsi="Arial" w:cs="Arial"/>
          <w:sz w:val="24"/>
        </w:rPr>
        <w:t>What we will do</w:t>
      </w:r>
    </w:p>
    <w:tbl>
      <w:tblPr>
        <w:tblStyle w:val="TableGrid"/>
        <w:tblW w:w="9322" w:type="dxa"/>
        <w:tblLayout w:type="fixed"/>
        <w:tblLook w:val="04A0" w:firstRow="1" w:lastRow="0" w:firstColumn="1" w:lastColumn="0" w:noHBand="0" w:noVBand="1"/>
      </w:tblPr>
      <w:tblGrid>
        <w:gridCol w:w="5123"/>
        <w:gridCol w:w="6"/>
        <w:gridCol w:w="545"/>
        <w:gridCol w:w="7"/>
        <w:gridCol w:w="545"/>
        <w:gridCol w:w="7"/>
        <w:gridCol w:w="546"/>
        <w:gridCol w:w="7"/>
        <w:gridCol w:w="546"/>
        <w:gridCol w:w="7"/>
        <w:gridCol w:w="654"/>
        <w:gridCol w:w="7"/>
        <w:gridCol w:w="654"/>
        <w:gridCol w:w="7"/>
        <w:gridCol w:w="654"/>
        <w:gridCol w:w="7"/>
      </w:tblGrid>
      <w:tr w:rsidR="007D3202" w:rsidTr="000D0BEC">
        <w:trPr>
          <w:gridAfter w:val="1"/>
          <w:wAfter w:w="7" w:type="dxa"/>
          <w:cantSplit/>
          <w:trHeight w:val="1458"/>
          <w:tblHeader/>
        </w:trPr>
        <w:tc>
          <w:tcPr>
            <w:tcW w:w="5123" w:type="dxa"/>
            <w:tcBorders>
              <w:top w:val="single" w:sz="4" w:space="0" w:color="auto"/>
              <w:left w:val="single" w:sz="4" w:space="0" w:color="auto"/>
              <w:bottom w:val="single" w:sz="4" w:space="0" w:color="auto"/>
              <w:right w:val="single" w:sz="4" w:space="0" w:color="auto"/>
            </w:tcBorders>
            <w:vAlign w:val="center"/>
          </w:tcPr>
          <w:p w:rsidR="007D3202" w:rsidRDefault="007D3202" w:rsidP="000D0BEC">
            <w:pPr>
              <w:jc w:val="center"/>
              <w:rPr>
                <w:rFonts w:ascii="Arial" w:hAnsi="Arial" w:cs="Arial"/>
                <w:sz w:val="24"/>
                <w:szCs w:val="24"/>
              </w:rPr>
            </w:pPr>
            <w:r w:rsidRPr="008708DC">
              <w:rPr>
                <w:rFonts w:ascii="Arial" w:hAnsi="Arial" w:cs="Arial"/>
                <w:b/>
                <w:sz w:val="24"/>
                <w:szCs w:val="24"/>
              </w:rPr>
              <w:t>Activity</w:t>
            </w:r>
          </w:p>
        </w:tc>
        <w:tc>
          <w:tcPr>
            <w:tcW w:w="551" w:type="dxa"/>
            <w:gridSpan w:val="2"/>
            <w:tcBorders>
              <w:top w:val="single" w:sz="4" w:space="0" w:color="auto"/>
              <w:left w:val="single" w:sz="4" w:space="0" w:color="auto"/>
              <w:bottom w:val="single" w:sz="4" w:space="0" w:color="auto"/>
              <w:right w:val="single" w:sz="4" w:space="0" w:color="auto"/>
            </w:tcBorders>
            <w:shd w:val="clear" w:color="auto" w:fill="F7EA3A"/>
            <w:textDirection w:val="btLr"/>
            <w:hideMark/>
          </w:tcPr>
          <w:p w:rsidR="007D3202" w:rsidRDefault="007D3202" w:rsidP="000D0BEC">
            <w:pPr>
              <w:ind w:left="113" w:right="113"/>
              <w:jc w:val="center"/>
              <w:rPr>
                <w:rFonts w:ascii="Arial" w:hAnsi="Arial" w:cs="Arial"/>
                <w:sz w:val="24"/>
                <w:szCs w:val="24"/>
              </w:rPr>
            </w:pPr>
            <w:r>
              <w:rPr>
                <w:rFonts w:ascii="Arial" w:hAnsi="Arial" w:cs="Arial"/>
                <w:sz w:val="24"/>
                <w:szCs w:val="24"/>
              </w:rPr>
              <w:t>Prosperous</w:t>
            </w:r>
          </w:p>
        </w:tc>
        <w:tc>
          <w:tcPr>
            <w:tcW w:w="552" w:type="dxa"/>
            <w:gridSpan w:val="2"/>
            <w:tcBorders>
              <w:top w:val="single" w:sz="4" w:space="0" w:color="auto"/>
              <w:left w:val="single" w:sz="4" w:space="0" w:color="auto"/>
              <w:bottom w:val="single" w:sz="4" w:space="0" w:color="auto"/>
              <w:right w:val="single" w:sz="4" w:space="0" w:color="auto"/>
            </w:tcBorders>
            <w:shd w:val="clear" w:color="auto" w:fill="DC911B"/>
            <w:textDirection w:val="btLr"/>
            <w:hideMark/>
          </w:tcPr>
          <w:p w:rsidR="007D3202" w:rsidRDefault="007D3202" w:rsidP="000D0BEC">
            <w:pPr>
              <w:ind w:left="113" w:right="113"/>
              <w:jc w:val="center"/>
              <w:rPr>
                <w:rFonts w:ascii="Arial" w:hAnsi="Arial" w:cs="Arial"/>
                <w:sz w:val="24"/>
                <w:szCs w:val="24"/>
              </w:rPr>
            </w:pPr>
            <w:r>
              <w:rPr>
                <w:rFonts w:ascii="Arial" w:hAnsi="Arial" w:cs="Arial"/>
                <w:sz w:val="24"/>
                <w:szCs w:val="24"/>
              </w:rPr>
              <w:t>Resilient</w:t>
            </w:r>
          </w:p>
        </w:tc>
        <w:tc>
          <w:tcPr>
            <w:tcW w:w="553" w:type="dxa"/>
            <w:gridSpan w:val="2"/>
            <w:tcBorders>
              <w:top w:val="single" w:sz="4" w:space="0" w:color="auto"/>
              <w:left w:val="single" w:sz="4" w:space="0" w:color="auto"/>
              <w:bottom w:val="single" w:sz="4" w:space="0" w:color="auto"/>
              <w:right w:val="single" w:sz="4" w:space="0" w:color="auto"/>
            </w:tcBorders>
            <w:shd w:val="clear" w:color="auto" w:fill="C7362F"/>
            <w:textDirection w:val="btLr"/>
            <w:hideMark/>
          </w:tcPr>
          <w:p w:rsidR="007D3202" w:rsidRDefault="007D3202" w:rsidP="000D0BEC">
            <w:pPr>
              <w:ind w:left="113" w:right="113"/>
              <w:jc w:val="center"/>
              <w:rPr>
                <w:rFonts w:ascii="Arial" w:hAnsi="Arial" w:cs="Arial"/>
                <w:sz w:val="24"/>
                <w:szCs w:val="24"/>
              </w:rPr>
            </w:pPr>
            <w:r>
              <w:rPr>
                <w:rFonts w:ascii="Arial" w:hAnsi="Arial" w:cs="Arial"/>
                <w:sz w:val="24"/>
                <w:szCs w:val="24"/>
              </w:rPr>
              <w:t>Healthier</w:t>
            </w:r>
          </w:p>
        </w:tc>
        <w:tc>
          <w:tcPr>
            <w:tcW w:w="553" w:type="dxa"/>
            <w:gridSpan w:val="2"/>
            <w:tcBorders>
              <w:top w:val="single" w:sz="4" w:space="0" w:color="auto"/>
              <w:left w:val="single" w:sz="4" w:space="0" w:color="auto"/>
              <w:bottom w:val="single" w:sz="4" w:space="0" w:color="auto"/>
              <w:right w:val="single" w:sz="4" w:space="0" w:color="auto"/>
            </w:tcBorders>
            <w:shd w:val="clear" w:color="auto" w:fill="A21D26"/>
            <w:textDirection w:val="btLr"/>
            <w:hideMark/>
          </w:tcPr>
          <w:p w:rsidR="007D3202" w:rsidRDefault="007D3202" w:rsidP="000D0BEC">
            <w:pPr>
              <w:ind w:left="113" w:right="113"/>
              <w:jc w:val="center"/>
              <w:rPr>
                <w:rFonts w:ascii="Arial" w:hAnsi="Arial" w:cs="Arial"/>
                <w:sz w:val="24"/>
                <w:szCs w:val="24"/>
              </w:rPr>
            </w:pPr>
            <w:r>
              <w:rPr>
                <w:rFonts w:ascii="Arial" w:hAnsi="Arial" w:cs="Arial"/>
                <w:sz w:val="24"/>
                <w:szCs w:val="24"/>
              </w:rPr>
              <w:t>More equal</w:t>
            </w:r>
          </w:p>
        </w:tc>
        <w:tc>
          <w:tcPr>
            <w:tcW w:w="661" w:type="dxa"/>
            <w:gridSpan w:val="2"/>
            <w:tcBorders>
              <w:top w:val="single" w:sz="4" w:space="0" w:color="auto"/>
              <w:left w:val="single" w:sz="4" w:space="0" w:color="auto"/>
              <w:bottom w:val="single" w:sz="4" w:space="0" w:color="auto"/>
              <w:right w:val="single" w:sz="4" w:space="0" w:color="auto"/>
            </w:tcBorders>
            <w:shd w:val="clear" w:color="auto" w:fill="313280"/>
            <w:textDirection w:val="btLr"/>
            <w:hideMark/>
          </w:tcPr>
          <w:p w:rsidR="007D3202" w:rsidRDefault="007D3202" w:rsidP="000D0BEC">
            <w:pPr>
              <w:ind w:left="113" w:right="113"/>
              <w:jc w:val="center"/>
              <w:rPr>
                <w:rFonts w:ascii="Arial" w:hAnsi="Arial" w:cs="Arial"/>
                <w:sz w:val="24"/>
                <w:szCs w:val="24"/>
              </w:rPr>
            </w:pPr>
            <w:r>
              <w:rPr>
                <w:rFonts w:ascii="Arial" w:hAnsi="Arial" w:cs="Arial"/>
                <w:sz w:val="24"/>
                <w:szCs w:val="24"/>
              </w:rPr>
              <w:t>Cohesive Communities</w:t>
            </w:r>
          </w:p>
        </w:tc>
        <w:tc>
          <w:tcPr>
            <w:tcW w:w="661" w:type="dxa"/>
            <w:gridSpan w:val="2"/>
            <w:tcBorders>
              <w:top w:val="single" w:sz="4" w:space="0" w:color="auto"/>
              <w:left w:val="single" w:sz="4" w:space="0" w:color="auto"/>
              <w:bottom w:val="single" w:sz="4" w:space="0" w:color="auto"/>
              <w:right w:val="single" w:sz="4" w:space="0" w:color="auto"/>
            </w:tcBorders>
            <w:shd w:val="clear" w:color="auto" w:fill="4570B4"/>
            <w:textDirection w:val="btLr"/>
            <w:hideMark/>
          </w:tcPr>
          <w:p w:rsidR="007D3202" w:rsidRDefault="007D3202" w:rsidP="000D0BEC">
            <w:pPr>
              <w:ind w:left="113" w:right="113"/>
              <w:jc w:val="center"/>
              <w:rPr>
                <w:rFonts w:ascii="Arial" w:hAnsi="Arial" w:cs="Arial"/>
                <w:sz w:val="24"/>
                <w:szCs w:val="24"/>
              </w:rPr>
            </w:pPr>
            <w:r>
              <w:rPr>
                <w:rFonts w:ascii="Arial" w:hAnsi="Arial" w:cs="Arial"/>
                <w:sz w:val="24"/>
                <w:szCs w:val="24"/>
              </w:rPr>
              <w:t>Vibrant Culture</w:t>
            </w:r>
          </w:p>
        </w:tc>
        <w:tc>
          <w:tcPr>
            <w:tcW w:w="661" w:type="dxa"/>
            <w:gridSpan w:val="2"/>
            <w:tcBorders>
              <w:top w:val="single" w:sz="4" w:space="0" w:color="auto"/>
              <w:left w:val="single" w:sz="4" w:space="0" w:color="auto"/>
              <w:bottom w:val="single" w:sz="4" w:space="0" w:color="auto"/>
              <w:right w:val="single" w:sz="4" w:space="0" w:color="auto"/>
            </w:tcBorders>
            <w:shd w:val="clear" w:color="auto" w:fill="69A8DE"/>
            <w:textDirection w:val="btLr"/>
            <w:hideMark/>
          </w:tcPr>
          <w:p w:rsidR="007D3202" w:rsidRDefault="007D3202" w:rsidP="000D0BEC">
            <w:pPr>
              <w:ind w:left="113" w:right="113"/>
              <w:jc w:val="center"/>
              <w:rPr>
                <w:rFonts w:ascii="Arial" w:hAnsi="Arial" w:cs="Arial"/>
                <w:sz w:val="24"/>
                <w:szCs w:val="24"/>
              </w:rPr>
            </w:pPr>
            <w:r>
              <w:rPr>
                <w:rFonts w:ascii="Arial" w:hAnsi="Arial" w:cs="Arial"/>
                <w:sz w:val="24"/>
                <w:szCs w:val="24"/>
              </w:rPr>
              <w:t>Global responsible</w:t>
            </w:r>
          </w:p>
        </w:tc>
      </w:tr>
      <w:tr w:rsidR="007D3202" w:rsidTr="000D0BEC">
        <w:tc>
          <w:tcPr>
            <w:tcW w:w="5129" w:type="dxa"/>
            <w:gridSpan w:val="2"/>
          </w:tcPr>
          <w:p w:rsidR="007D3202" w:rsidRDefault="00B35C47" w:rsidP="00B35C47">
            <w:pPr>
              <w:rPr>
                <w:rFonts w:ascii="Arial" w:hAnsi="Arial" w:cs="Arial"/>
                <w:sz w:val="24"/>
                <w:szCs w:val="24"/>
              </w:rPr>
            </w:pPr>
            <w:r w:rsidRPr="00B35C47">
              <w:rPr>
                <w:rFonts w:ascii="Arial" w:hAnsi="Arial" w:cs="Arial"/>
                <w:sz w:val="24"/>
                <w:szCs w:val="24"/>
              </w:rPr>
              <w:t>Continue to implement our Social Inclusion and child poverty policies and action plan</w:t>
            </w:r>
          </w:p>
        </w:tc>
        <w:tc>
          <w:tcPr>
            <w:tcW w:w="552" w:type="dxa"/>
            <w:gridSpan w:val="2"/>
            <w:vAlign w:val="center"/>
          </w:tcPr>
          <w:p w:rsidR="007D3202" w:rsidRPr="0059202A" w:rsidRDefault="007D3202" w:rsidP="000D0BEC">
            <w:pPr>
              <w:jc w:val="center"/>
              <w:rPr>
                <w:rFonts w:ascii="Arial" w:hAnsi="Arial" w:cs="Arial"/>
                <w:b/>
                <w:sz w:val="42"/>
                <w:szCs w:val="32"/>
              </w:rPr>
            </w:pPr>
            <w:r w:rsidRPr="00246D5A">
              <w:rPr>
                <w:rFonts w:ascii="Arial" w:hAnsi="Arial" w:cs="Arial"/>
                <w:sz w:val="32"/>
                <w:szCs w:val="32"/>
              </w:rPr>
              <w:sym w:font="Wingdings" w:char="F0FC"/>
            </w:r>
          </w:p>
        </w:tc>
        <w:tc>
          <w:tcPr>
            <w:tcW w:w="552" w:type="dxa"/>
            <w:gridSpan w:val="2"/>
            <w:vAlign w:val="center"/>
          </w:tcPr>
          <w:p w:rsidR="007D3202" w:rsidRPr="00246D5A" w:rsidRDefault="007D3202" w:rsidP="000D0BEC">
            <w:pPr>
              <w:jc w:val="center"/>
              <w:rPr>
                <w:rFonts w:ascii="Arial" w:hAnsi="Arial" w:cs="Arial"/>
                <w:sz w:val="32"/>
                <w:szCs w:val="32"/>
              </w:rPr>
            </w:pPr>
            <w:r w:rsidRPr="00246D5A">
              <w:rPr>
                <w:rFonts w:ascii="Arial" w:hAnsi="Arial" w:cs="Arial"/>
                <w:sz w:val="32"/>
                <w:szCs w:val="32"/>
              </w:rPr>
              <w:sym w:font="Wingdings" w:char="F0FC"/>
            </w:r>
          </w:p>
        </w:tc>
        <w:tc>
          <w:tcPr>
            <w:tcW w:w="553" w:type="dxa"/>
            <w:gridSpan w:val="2"/>
            <w:vAlign w:val="center"/>
          </w:tcPr>
          <w:p w:rsidR="007D3202" w:rsidRDefault="007D3202" w:rsidP="000D0BEC">
            <w:pPr>
              <w:jc w:val="center"/>
              <w:rPr>
                <w:rFonts w:ascii="Arial" w:hAnsi="Arial" w:cs="Arial"/>
                <w:sz w:val="24"/>
                <w:szCs w:val="24"/>
              </w:rPr>
            </w:pPr>
            <w:r w:rsidRPr="0059202A">
              <w:rPr>
                <w:rFonts w:ascii="Arial" w:hAnsi="Arial" w:cs="Arial"/>
                <w:b/>
                <w:sz w:val="42"/>
                <w:szCs w:val="32"/>
              </w:rPr>
              <w:sym w:font="Wingdings" w:char="F0FC"/>
            </w:r>
          </w:p>
        </w:tc>
        <w:tc>
          <w:tcPr>
            <w:tcW w:w="553" w:type="dxa"/>
            <w:gridSpan w:val="2"/>
            <w:vAlign w:val="center"/>
          </w:tcPr>
          <w:p w:rsidR="007D3202" w:rsidRDefault="007D3202" w:rsidP="000D0BEC">
            <w:pPr>
              <w:jc w:val="center"/>
              <w:rPr>
                <w:rFonts w:ascii="Arial" w:hAnsi="Arial" w:cs="Arial"/>
                <w:sz w:val="24"/>
                <w:szCs w:val="24"/>
              </w:rPr>
            </w:pPr>
            <w:r w:rsidRPr="0059202A">
              <w:rPr>
                <w:rFonts w:ascii="Arial" w:hAnsi="Arial" w:cs="Arial"/>
                <w:b/>
                <w:sz w:val="42"/>
                <w:szCs w:val="32"/>
              </w:rPr>
              <w:sym w:font="Wingdings" w:char="F0FC"/>
            </w:r>
          </w:p>
        </w:tc>
        <w:tc>
          <w:tcPr>
            <w:tcW w:w="661" w:type="dxa"/>
            <w:gridSpan w:val="2"/>
            <w:vAlign w:val="center"/>
          </w:tcPr>
          <w:p w:rsidR="007D3202" w:rsidRPr="00246D5A" w:rsidRDefault="007D3202" w:rsidP="000D0BEC">
            <w:pPr>
              <w:jc w:val="center"/>
              <w:rPr>
                <w:rFonts w:ascii="Arial" w:hAnsi="Arial" w:cs="Arial"/>
                <w:sz w:val="32"/>
                <w:szCs w:val="32"/>
              </w:rPr>
            </w:pPr>
            <w:r w:rsidRPr="00246D5A">
              <w:rPr>
                <w:rFonts w:ascii="Arial" w:hAnsi="Arial" w:cs="Arial"/>
                <w:sz w:val="32"/>
                <w:szCs w:val="32"/>
              </w:rPr>
              <w:sym w:font="Wingdings" w:char="F0FC"/>
            </w:r>
          </w:p>
        </w:tc>
        <w:tc>
          <w:tcPr>
            <w:tcW w:w="661" w:type="dxa"/>
            <w:gridSpan w:val="2"/>
            <w:vAlign w:val="center"/>
          </w:tcPr>
          <w:p w:rsidR="007D3202" w:rsidRDefault="007D3202" w:rsidP="000D0BEC">
            <w:pPr>
              <w:jc w:val="center"/>
              <w:rPr>
                <w:rFonts w:ascii="Arial" w:hAnsi="Arial" w:cs="Arial"/>
                <w:sz w:val="24"/>
                <w:szCs w:val="24"/>
              </w:rPr>
            </w:pPr>
            <w:r w:rsidRPr="00246D5A">
              <w:rPr>
                <w:rFonts w:ascii="Arial" w:hAnsi="Arial" w:cs="Arial"/>
                <w:sz w:val="32"/>
                <w:szCs w:val="32"/>
              </w:rPr>
              <w:sym w:font="Wingdings" w:char="F0FC"/>
            </w:r>
          </w:p>
        </w:tc>
        <w:tc>
          <w:tcPr>
            <w:tcW w:w="661" w:type="dxa"/>
            <w:gridSpan w:val="2"/>
            <w:vAlign w:val="center"/>
          </w:tcPr>
          <w:p w:rsidR="007D3202" w:rsidRPr="00246D5A" w:rsidRDefault="007D3202" w:rsidP="000D0BEC">
            <w:pPr>
              <w:jc w:val="center"/>
              <w:rPr>
                <w:rFonts w:ascii="Arial" w:hAnsi="Arial" w:cs="Arial"/>
                <w:sz w:val="32"/>
                <w:szCs w:val="32"/>
              </w:rPr>
            </w:pPr>
            <w:r w:rsidRPr="00246D5A">
              <w:rPr>
                <w:rFonts w:ascii="Arial" w:hAnsi="Arial" w:cs="Arial"/>
                <w:sz w:val="32"/>
                <w:szCs w:val="32"/>
              </w:rPr>
              <w:sym w:font="Wingdings" w:char="F0FC"/>
            </w:r>
          </w:p>
        </w:tc>
      </w:tr>
      <w:tr w:rsidR="007D3202" w:rsidTr="000D0BEC">
        <w:tc>
          <w:tcPr>
            <w:tcW w:w="5129" w:type="dxa"/>
            <w:gridSpan w:val="2"/>
          </w:tcPr>
          <w:p w:rsidR="007D3202" w:rsidRDefault="00B35C47" w:rsidP="00B35C47">
            <w:pPr>
              <w:rPr>
                <w:rFonts w:ascii="Arial" w:hAnsi="Arial" w:cs="Arial"/>
                <w:sz w:val="24"/>
                <w:szCs w:val="24"/>
              </w:rPr>
            </w:pPr>
            <w:r w:rsidRPr="00B35C47">
              <w:rPr>
                <w:rFonts w:ascii="Arial" w:hAnsi="Arial" w:cs="Arial"/>
                <w:sz w:val="24"/>
                <w:szCs w:val="24"/>
              </w:rPr>
              <w:t>Mentoring scheme to encourage applications for WG appointees from a wider range of groups</w:t>
            </w:r>
          </w:p>
        </w:tc>
        <w:tc>
          <w:tcPr>
            <w:tcW w:w="552" w:type="dxa"/>
            <w:gridSpan w:val="2"/>
            <w:vAlign w:val="center"/>
          </w:tcPr>
          <w:p w:rsidR="007D3202" w:rsidRPr="0059202A" w:rsidRDefault="007D3202" w:rsidP="000D0BEC">
            <w:pPr>
              <w:jc w:val="center"/>
              <w:rPr>
                <w:rFonts w:ascii="Arial" w:hAnsi="Arial" w:cs="Arial"/>
                <w:b/>
                <w:sz w:val="42"/>
                <w:szCs w:val="32"/>
              </w:rPr>
            </w:pPr>
          </w:p>
        </w:tc>
        <w:tc>
          <w:tcPr>
            <w:tcW w:w="552" w:type="dxa"/>
            <w:gridSpan w:val="2"/>
            <w:vAlign w:val="center"/>
          </w:tcPr>
          <w:p w:rsidR="007D3202" w:rsidRPr="00246D5A" w:rsidRDefault="007D3202" w:rsidP="000D0BEC">
            <w:pPr>
              <w:jc w:val="center"/>
              <w:rPr>
                <w:rFonts w:ascii="Arial" w:hAnsi="Arial" w:cs="Arial"/>
                <w:sz w:val="32"/>
                <w:szCs w:val="32"/>
              </w:rPr>
            </w:pPr>
          </w:p>
        </w:tc>
        <w:tc>
          <w:tcPr>
            <w:tcW w:w="553" w:type="dxa"/>
            <w:gridSpan w:val="2"/>
            <w:vAlign w:val="center"/>
          </w:tcPr>
          <w:p w:rsidR="007D3202" w:rsidRDefault="007D3202" w:rsidP="000D0BEC">
            <w:pPr>
              <w:jc w:val="center"/>
              <w:rPr>
                <w:rFonts w:ascii="Arial" w:hAnsi="Arial" w:cs="Arial"/>
                <w:sz w:val="24"/>
                <w:szCs w:val="24"/>
              </w:rPr>
            </w:pPr>
          </w:p>
        </w:tc>
        <w:tc>
          <w:tcPr>
            <w:tcW w:w="553" w:type="dxa"/>
            <w:gridSpan w:val="2"/>
            <w:vAlign w:val="center"/>
          </w:tcPr>
          <w:p w:rsidR="007D3202" w:rsidRDefault="007D3202" w:rsidP="000D0BEC">
            <w:pPr>
              <w:jc w:val="center"/>
              <w:rPr>
                <w:rFonts w:ascii="Arial" w:hAnsi="Arial" w:cs="Arial"/>
                <w:sz w:val="24"/>
                <w:szCs w:val="24"/>
              </w:rPr>
            </w:pPr>
            <w:r w:rsidRPr="0059202A">
              <w:rPr>
                <w:rFonts w:ascii="Arial" w:hAnsi="Arial" w:cs="Arial"/>
                <w:b/>
                <w:sz w:val="42"/>
                <w:szCs w:val="32"/>
              </w:rPr>
              <w:sym w:font="Wingdings" w:char="F0FC"/>
            </w:r>
          </w:p>
        </w:tc>
        <w:tc>
          <w:tcPr>
            <w:tcW w:w="661" w:type="dxa"/>
            <w:gridSpan w:val="2"/>
            <w:vAlign w:val="center"/>
          </w:tcPr>
          <w:p w:rsidR="007D3202" w:rsidRPr="00246D5A" w:rsidRDefault="007D3202" w:rsidP="000D0BEC">
            <w:pPr>
              <w:jc w:val="center"/>
              <w:rPr>
                <w:rFonts w:ascii="Arial" w:hAnsi="Arial" w:cs="Arial"/>
                <w:sz w:val="32"/>
                <w:szCs w:val="32"/>
              </w:rPr>
            </w:pPr>
            <w:r w:rsidRPr="00246D5A">
              <w:rPr>
                <w:rFonts w:ascii="Arial" w:hAnsi="Arial" w:cs="Arial"/>
                <w:sz w:val="32"/>
                <w:szCs w:val="32"/>
              </w:rPr>
              <w:sym w:font="Wingdings" w:char="F0FC"/>
            </w:r>
          </w:p>
        </w:tc>
        <w:tc>
          <w:tcPr>
            <w:tcW w:w="661" w:type="dxa"/>
            <w:gridSpan w:val="2"/>
            <w:vAlign w:val="center"/>
          </w:tcPr>
          <w:p w:rsidR="007D3202" w:rsidRDefault="007D3202" w:rsidP="000D0BEC">
            <w:pPr>
              <w:jc w:val="center"/>
              <w:rPr>
                <w:rFonts w:ascii="Arial" w:hAnsi="Arial" w:cs="Arial"/>
                <w:sz w:val="24"/>
                <w:szCs w:val="24"/>
              </w:rPr>
            </w:pPr>
          </w:p>
        </w:tc>
        <w:tc>
          <w:tcPr>
            <w:tcW w:w="661" w:type="dxa"/>
            <w:gridSpan w:val="2"/>
            <w:vAlign w:val="center"/>
          </w:tcPr>
          <w:p w:rsidR="007D3202" w:rsidRPr="00246D5A" w:rsidRDefault="007D3202" w:rsidP="000D0BEC">
            <w:pPr>
              <w:jc w:val="center"/>
              <w:rPr>
                <w:rFonts w:ascii="Arial" w:hAnsi="Arial" w:cs="Arial"/>
                <w:sz w:val="32"/>
                <w:szCs w:val="32"/>
              </w:rPr>
            </w:pPr>
            <w:r w:rsidRPr="00246D5A">
              <w:rPr>
                <w:rFonts w:ascii="Arial" w:hAnsi="Arial" w:cs="Arial"/>
                <w:sz w:val="32"/>
                <w:szCs w:val="32"/>
              </w:rPr>
              <w:sym w:font="Wingdings" w:char="F0FC"/>
            </w:r>
          </w:p>
        </w:tc>
      </w:tr>
      <w:tr w:rsidR="007D3202" w:rsidTr="000D0BEC">
        <w:tc>
          <w:tcPr>
            <w:tcW w:w="5129" w:type="dxa"/>
            <w:gridSpan w:val="2"/>
          </w:tcPr>
          <w:p w:rsidR="007D3202" w:rsidRDefault="00B35C47" w:rsidP="00B35C47">
            <w:pPr>
              <w:rPr>
                <w:rFonts w:ascii="Arial" w:hAnsi="Arial" w:cs="Arial"/>
                <w:sz w:val="24"/>
                <w:szCs w:val="24"/>
              </w:rPr>
            </w:pPr>
            <w:r w:rsidRPr="00B35C47">
              <w:rPr>
                <w:rFonts w:ascii="Arial" w:hAnsi="Arial" w:cs="Arial"/>
                <w:sz w:val="24"/>
                <w:szCs w:val="24"/>
              </w:rPr>
              <w:t>Ensure that jobs are paid fairly, including maintaining payment of the Living Wage (unless unaffordable)</w:t>
            </w:r>
          </w:p>
        </w:tc>
        <w:tc>
          <w:tcPr>
            <w:tcW w:w="552" w:type="dxa"/>
            <w:gridSpan w:val="2"/>
            <w:vAlign w:val="center"/>
          </w:tcPr>
          <w:p w:rsidR="007D3202" w:rsidRPr="0059202A" w:rsidRDefault="00B35C47" w:rsidP="000D0BEC">
            <w:pPr>
              <w:jc w:val="center"/>
              <w:rPr>
                <w:rFonts w:ascii="Arial" w:hAnsi="Arial" w:cs="Arial"/>
                <w:b/>
                <w:sz w:val="42"/>
                <w:szCs w:val="32"/>
              </w:rPr>
            </w:pPr>
            <w:r w:rsidRPr="00246D5A">
              <w:rPr>
                <w:rFonts w:ascii="Arial" w:hAnsi="Arial" w:cs="Arial"/>
                <w:sz w:val="32"/>
                <w:szCs w:val="32"/>
              </w:rPr>
              <w:sym w:font="Wingdings" w:char="F0FC"/>
            </w:r>
          </w:p>
        </w:tc>
        <w:tc>
          <w:tcPr>
            <w:tcW w:w="552" w:type="dxa"/>
            <w:gridSpan w:val="2"/>
            <w:vAlign w:val="center"/>
          </w:tcPr>
          <w:p w:rsidR="007D3202" w:rsidRPr="00246D5A" w:rsidRDefault="007D3202" w:rsidP="000D0BEC">
            <w:pPr>
              <w:jc w:val="center"/>
              <w:rPr>
                <w:rFonts w:ascii="Arial" w:hAnsi="Arial" w:cs="Arial"/>
                <w:sz w:val="32"/>
                <w:szCs w:val="32"/>
              </w:rPr>
            </w:pPr>
          </w:p>
        </w:tc>
        <w:tc>
          <w:tcPr>
            <w:tcW w:w="553" w:type="dxa"/>
            <w:gridSpan w:val="2"/>
            <w:vAlign w:val="center"/>
          </w:tcPr>
          <w:p w:rsidR="007D3202" w:rsidRDefault="00B35C47" w:rsidP="000D0BEC">
            <w:pPr>
              <w:jc w:val="center"/>
              <w:rPr>
                <w:rFonts w:ascii="Arial" w:hAnsi="Arial" w:cs="Arial"/>
                <w:sz w:val="24"/>
                <w:szCs w:val="24"/>
              </w:rPr>
            </w:pPr>
            <w:r w:rsidRPr="00246D5A">
              <w:rPr>
                <w:rFonts w:ascii="Arial" w:hAnsi="Arial" w:cs="Arial"/>
                <w:sz w:val="32"/>
                <w:szCs w:val="32"/>
              </w:rPr>
              <w:sym w:font="Wingdings" w:char="F0FC"/>
            </w:r>
          </w:p>
        </w:tc>
        <w:tc>
          <w:tcPr>
            <w:tcW w:w="553" w:type="dxa"/>
            <w:gridSpan w:val="2"/>
            <w:vAlign w:val="center"/>
          </w:tcPr>
          <w:p w:rsidR="007D3202" w:rsidRDefault="007D3202" w:rsidP="000D0BEC">
            <w:pPr>
              <w:jc w:val="center"/>
              <w:rPr>
                <w:rFonts w:ascii="Arial" w:hAnsi="Arial" w:cs="Arial"/>
                <w:sz w:val="24"/>
                <w:szCs w:val="24"/>
              </w:rPr>
            </w:pPr>
            <w:r w:rsidRPr="0059202A">
              <w:rPr>
                <w:rFonts w:ascii="Arial" w:hAnsi="Arial" w:cs="Arial"/>
                <w:b/>
                <w:sz w:val="42"/>
                <w:szCs w:val="32"/>
              </w:rPr>
              <w:sym w:font="Wingdings" w:char="F0FC"/>
            </w:r>
          </w:p>
        </w:tc>
        <w:tc>
          <w:tcPr>
            <w:tcW w:w="661" w:type="dxa"/>
            <w:gridSpan w:val="2"/>
            <w:vAlign w:val="center"/>
          </w:tcPr>
          <w:p w:rsidR="007D3202" w:rsidRPr="00246D5A" w:rsidRDefault="007D3202" w:rsidP="000D0BEC">
            <w:pPr>
              <w:jc w:val="center"/>
              <w:rPr>
                <w:rFonts w:ascii="Arial" w:hAnsi="Arial" w:cs="Arial"/>
                <w:sz w:val="32"/>
                <w:szCs w:val="32"/>
              </w:rPr>
            </w:pPr>
            <w:r w:rsidRPr="00246D5A">
              <w:rPr>
                <w:rFonts w:ascii="Arial" w:hAnsi="Arial" w:cs="Arial"/>
                <w:sz w:val="32"/>
                <w:szCs w:val="32"/>
              </w:rPr>
              <w:sym w:font="Wingdings" w:char="F0FC"/>
            </w:r>
          </w:p>
        </w:tc>
        <w:tc>
          <w:tcPr>
            <w:tcW w:w="661" w:type="dxa"/>
            <w:gridSpan w:val="2"/>
            <w:vAlign w:val="center"/>
          </w:tcPr>
          <w:p w:rsidR="007D3202" w:rsidRDefault="007D3202" w:rsidP="000D0BEC">
            <w:pPr>
              <w:jc w:val="center"/>
              <w:rPr>
                <w:rFonts w:ascii="Arial" w:hAnsi="Arial" w:cs="Arial"/>
                <w:sz w:val="24"/>
                <w:szCs w:val="24"/>
              </w:rPr>
            </w:pPr>
          </w:p>
        </w:tc>
        <w:tc>
          <w:tcPr>
            <w:tcW w:w="661" w:type="dxa"/>
            <w:gridSpan w:val="2"/>
            <w:vAlign w:val="center"/>
          </w:tcPr>
          <w:p w:rsidR="007D3202" w:rsidRPr="00246D5A" w:rsidRDefault="007D3202" w:rsidP="000D0BEC">
            <w:pPr>
              <w:jc w:val="center"/>
              <w:rPr>
                <w:rFonts w:ascii="Arial" w:hAnsi="Arial" w:cs="Arial"/>
                <w:sz w:val="32"/>
                <w:szCs w:val="32"/>
              </w:rPr>
            </w:pPr>
            <w:r w:rsidRPr="00246D5A">
              <w:rPr>
                <w:rFonts w:ascii="Arial" w:hAnsi="Arial" w:cs="Arial"/>
                <w:sz w:val="32"/>
                <w:szCs w:val="32"/>
              </w:rPr>
              <w:sym w:font="Wingdings" w:char="F0FC"/>
            </w:r>
          </w:p>
        </w:tc>
      </w:tr>
      <w:tr w:rsidR="00B35C47" w:rsidTr="000D0BEC">
        <w:tc>
          <w:tcPr>
            <w:tcW w:w="5129" w:type="dxa"/>
            <w:gridSpan w:val="2"/>
          </w:tcPr>
          <w:p w:rsidR="00B35C47" w:rsidRPr="00461424" w:rsidRDefault="00B35C47" w:rsidP="000D0BEC">
            <w:pPr>
              <w:rPr>
                <w:rFonts w:ascii="Arial" w:hAnsi="Arial" w:cs="Arial"/>
                <w:sz w:val="24"/>
                <w:szCs w:val="24"/>
              </w:rPr>
            </w:pPr>
            <w:r w:rsidRPr="00461424">
              <w:rPr>
                <w:rFonts w:ascii="Arial" w:hAnsi="Arial" w:cs="Arial"/>
                <w:sz w:val="24"/>
                <w:szCs w:val="24"/>
              </w:rPr>
              <w:t>Promote diversity and equality amongst our staff and Members</w:t>
            </w:r>
          </w:p>
        </w:tc>
        <w:tc>
          <w:tcPr>
            <w:tcW w:w="552" w:type="dxa"/>
            <w:gridSpan w:val="2"/>
            <w:vAlign w:val="center"/>
          </w:tcPr>
          <w:p w:rsidR="00B35C47" w:rsidRPr="0059202A" w:rsidRDefault="00B35C47" w:rsidP="000D0BEC">
            <w:pPr>
              <w:jc w:val="center"/>
              <w:rPr>
                <w:rFonts w:ascii="Arial" w:hAnsi="Arial" w:cs="Arial"/>
                <w:b/>
                <w:sz w:val="42"/>
                <w:szCs w:val="32"/>
              </w:rPr>
            </w:pPr>
          </w:p>
        </w:tc>
        <w:tc>
          <w:tcPr>
            <w:tcW w:w="552" w:type="dxa"/>
            <w:gridSpan w:val="2"/>
            <w:vAlign w:val="center"/>
          </w:tcPr>
          <w:p w:rsidR="00B35C47" w:rsidRPr="00246D5A" w:rsidRDefault="00B35C47" w:rsidP="000D0BEC">
            <w:pPr>
              <w:jc w:val="center"/>
              <w:rPr>
                <w:rFonts w:ascii="Arial" w:hAnsi="Arial" w:cs="Arial"/>
                <w:sz w:val="32"/>
                <w:szCs w:val="32"/>
              </w:rPr>
            </w:pPr>
          </w:p>
        </w:tc>
        <w:tc>
          <w:tcPr>
            <w:tcW w:w="553" w:type="dxa"/>
            <w:gridSpan w:val="2"/>
            <w:vAlign w:val="center"/>
          </w:tcPr>
          <w:p w:rsidR="00B35C47" w:rsidRDefault="00B35C47" w:rsidP="000D0BEC">
            <w:pPr>
              <w:jc w:val="center"/>
              <w:rPr>
                <w:rFonts w:ascii="Arial" w:hAnsi="Arial" w:cs="Arial"/>
                <w:sz w:val="24"/>
                <w:szCs w:val="24"/>
              </w:rPr>
            </w:pPr>
          </w:p>
        </w:tc>
        <w:tc>
          <w:tcPr>
            <w:tcW w:w="553" w:type="dxa"/>
            <w:gridSpan w:val="2"/>
            <w:vAlign w:val="center"/>
          </w:tcPr>
          <w:p w:rsidR="00B35C47" w:rsidRDefault="00B35C47" w:rsidP="000D0BEC">
            <w:pPr>
              <w:jc w:val="center"/>
              <w:rPr>
                <w:rFonts w:ascii="Arial" w:hAnsi="Arial" w:cs="Arial"/>
                <w:sz w:val="24"/>
                <w:szCs w:val="24"/>
              </w:rPr>
            </w:pPr>
            <w:r w:rsidRPr="0059202A">
              <w:rPr>
                <w:rFonts w:ascii="Arial" w:hAnsi="Arial" w:cs="Arial"/>
                <w:b/>
                <w:sz w:val="42"/>
                <w:szCs w:val="32"/>
              </w:rPr>
              <w:sym w:font="Wingdings" w:char="F0FC"/>
            </w:r>
          </w:p>
        </w:tc>
        <w:tc>
          <w:tcPr>
            <w:tcW w:w="661" w:type="dxa"/>
            <w:gridSpan w:val="2"/>
            <w:vAlign w:val="center"/>
          </w:tcPr>
          <w:p w:rsidR="00B35C47" w:rsidRPr="00246D5A" w:rsidRDefault="00B35C47" w:rsidP="000D0BEC">
            <w:pPr>
              <w:jc w:val="center"/>
              <w:rPr>
                <w:rFonts w:ascii="Arial" w:hAnsi="Arial" w:cs="Arial"/>
                <w:sz w:val="32"/>
                <w:szCs w:val="32"/>
              </w:rPr>
            </w:pPr>
            <w:r w:rsidRPr="00246D5A">
              <w:rPr>
                <w:rFonts w:ascii="Arial" w:hAnsi="Arial" w:cs="Arial"/>
                <w:sz w:val="32"/>
                <w:szCs w:val="32"/>
              </w:rPr>
              <w:sym w:font="Wingdings" w:char="F0FC"/>
            </w:r>
          </w:p>
        </w:tc>
        <w:tc>
          <w:tcPr>
            <w:tcW w:w="661" w:type="dxa"/>
            <w:gridSpan w:val="2"/>
            <w:vAlign w:val="center"/>
          </w:tcPr>
          <w:p w:rsidR="00B35C47" w:rsidRDefault="00B35C47" w:rsidP="000D0BEC">
            <w:pPr>
              <w:jc w:val="center"/>
              <w:rPr>
                <w:rFonts w:ascii="Arial" w:hAnsi="Arial" w:cs="Arial"/>
                <w:sz w:val="24"/>
                <w:szCs w:val="24"/>
              </w:rPr>
            </w:pPr>
            <w:r w:rsidRPr="00246D5A">
              <w:rPr>
                <w:rFonts w:ascii="Arial" w:hAnsi="Arial" w:cs="Arial"/>
                <w:sz w:val="32"/>
                <w:szCs w:val="32"/>
              </w:rPr>
              <w:sym w:font="Wingdings" w:char="F0FC"/>
            </w:r>
          </w:p>
        </w:tc>
        <w:tc>
          <w:tcPr>
            <w:tcW w:w="661" w:type="dxa"/>
            <w:gridSpan w:val="2"/>
            <w:vAlign w:val="center"/>
          </w:tcPr>
          <w:p w:rsidR="00B35C47" w:rsidRPr="00246D5A" w:rsidRDefault="00B35C47" w:rsidP="000D0BEC">
            <w:pPr>
              <w:jc w:val="center"/>
              <w:rPr>
                <w:rFonts w:ascii="Arial" w:hAnsi="Arial" w:cs="Arial"/>
                <w:sz w:val="32"/>
                <w:szCs w:val="32"/>
              </w:rPr>
            </w:pPr>
            <w:r w:rsidRPr="00246D5A">
              <w:rPr>
                <w:rFonts w:ascii="Arial" w:hAnsi="Arial" w:cs="Arial"/>
                <w:sz w:val="32"/>
                <w:szCs w:val="32"/>
              </w:rPr>
              <w:sym w:font="Wingdings" w:char="F0FC"/>
            </w:r>
          </w:p>
        </w:tc>
      </w:tr>
      <w:tr w:rsidR="00B35C47" w:rsidTr="000D0BEC">
        <w:tc>
          <w:tcPr>
            <w:tcW w:w="5129" w:type="dxa"/>
            <w:gridSpan w:val="2"/>
          </w:tcPr>
          <w:p w:rsidR="00B35C47" w:rsidRPr="00461424" w:rsidRDefault="00B35C47" w:rsidP="000D0BEC">
            <w:pPr>
              <w:rPr>
                <w:rFonts w:ascii="Arial" w:hAnsi="Arial" w:cs="Arial"/>
                <w:sz w:val="24"/>
                <w:szCs w:val="24"/>
              </w:rPr>
            </w:pPr>
            <w:r>
              <w:rPr>
                <w:rFonts w:ascii="Arial" w:hAnsi="Arial" w:cs="Arial"/>
                <w:sz w:val="24"/>
                <w:szCs w:val="24"/>
              </w:rPr>
              <w:t>Publish a new Strategic Equality Plan</w:t>
            </w:r>
          </w:p>
        </w:tc>
        <w:tc>
          <w:tcPr>
            <w:tcW w:w="552" w:type="dxa"/>
            <w:gridSpan w:val="2"/>
            <w:vAlign w:val="center"/>
          </w:tcPr>
          <w:p w:rsidR="00B35C47" w:rsidRPr="0059202A" w:rsidRDefault="00B35C47" w:rsidP="000D0BEC">
            <w:pPr>
              <w:jc w:val="center"/>
              <w:rPr>
                <w:rFonts w:ascii="Arial" w:hAnsi="Arial" w:cs="Arial"/>
                <w:b/>
                <w:sz w:val="42"/>
                <w:szCs w:val="32"/>
              </w:rPr>
            </w:pPr>
          </w:p>
        </w:tc>
        <w:tc>
          <w:tcPr>
            <w:tcW w:w="552" w:type="dxa"/>
            <w:gridSpan w:val="2"/>
            <w:vAlign w:val="center"/>
          </w:tcPr>
          <w:p w:rsidR="00B35C47" w:rsidRPr="00246D5A" w:rsidRDefault="00B35C47" w:rsidP="000D0BEC">
            <w:pPr>
              <w:jc w:val="center"/>
              <w:rPr>
                <w:rFonts w:ascii="Arial" w:hAnsi="Arial" w:cs="Arial"/>
                <w:sz w:val="32"/>
                <w:szCs w:val="32"/>
              </w:rPr>
            </w:pPr>
          </w:p>
        </w:tc>
        <w:tc>
          <w:tcPr>
            <w:tcW w:w="553" w:type="dxa"/>
            <w:gridSpan w:val="2"/>
            <w:vAlign w:val="center"/>
          </w:tcPr>
          <w:p w:rsidR="00B35C47" w:rsidRDefault="00B35C47" w:rsidP="000D0BEC">
            <w:pPr>
              <w:jc w:val="center"/>
              <w:rPr>
                <w:rFonts w:ascii="Arial" w:hAnsi="Arial" w:cs="Arial"/>
                <w:sz w:val="24"/>
                <w:szCs w:val="24"/>
              </w:rPr>
            </w:pPr>
          </w:p>
        </w:tc>
        <w:tc>
          <w:tcPr>
            <w:tcW w:w="553" w:type="dxa"/>
            <w:gridSpan w:val="2"/>
            <w:vAlign w:val="center"/>
          </w:tcPr>
          <w:p w:rsidR="00B35C47" w:rsidRPr="0059202A" w:rsidRDefault="00B35C47" w:rsidP="000D0BEC">
            <w:pPr>
              <w:jc w:val="center"/>
              <w:rPr>
                <w:rFonts w:ascii="Arial" w:hAnsi="Arial" w:cs="Arial"/>
                <w:b/>
                <w:sz w:val="42"/>
                <w:szCs w:val="32"/>
              </w:rPr>
            </w:pPr>
            <w:r w:rsidRPr="0059202A">
              <w:rPr>
                <w:rFonts w:ascii="Arial" w:hAnsi="Arial" w:cs="Arial"/>
                <w:b/>
                <w:sz w:val="42"/>
                <w:szCs w:val="32"/>
              </w:rPr>
              <w:sym w:font="Wingdings" w:char="F0FC"/>
            </w:r>
          </w:p>
        </w:tc>
        <w:tc>
          <w:tcPr>
            <w:tcW w:w="661" w:type="dxa"/>
            <w:gridSpan w:val="2"/>
            <w:vAlign w:val="center"/>
          </w:tcPr>
          <w:p w:rsidR="00B35C47" w:rsidRPr="00246D5A" w:rsidRDefault="00B35C47" w:rsidP="000D0BEC">
            <w:pPr>
              <w:jc w:val="center"/>
              <w:rPr>
                <w:rFonts w:ascii="Arial" w:hAnsi="Arial" w:cs="Arial"/>
                <w:sz w:val="32"/>
                <w:szCs w:val="32"/>
              </w:rPr>
            </w:pPr>
            <w:r w:rsidRPr="00246D5A">
              <w:rPr>
                <w:rFonts w:ascii="Arial" w:hAnsi="Arial" w:cs="Arial"/>
                <w:sz w:val="32"/>
                <w:szCs w:val="32"/>
              </w:rPr>
              <w:sym w:font="Wingdings" w:char="F0FC"/>
            </w:r>
          </w:p>
        </w:tc>
        <w:tc>
          <w:tcPr>
            <w:tcW w:w="661" w:type="dxa"/>
            <w:gridSpan w:val="2"/>
            <w:vAlign w:val="center"/>
          </w:tcPr>
          <w:p w:rsidR="00B35C47" w:rsidRDefault="00B35C47" w:rsidP="000D0BEC">
            <w:pPr>
              <w:jc w:val="center"/>
              <w:rPr>
                <w:rFonts w:ascii="Arial" w:hAnsi="Arial" w:cs="Arial"/>
                <w:sz w:val="24"/>
                <w:szCs w:val="24"/>
              </w:rPr>
            </w:pPr>
            <w:r w:rsidRPr="00246D5A">
              <w:rPr>
                <w:rFonts w:ascii="Arial" w:hAnsi="Arial" w:cs="Arial"/>
                <w:sz w:val="32"/>
                <w:szCs w:val="32"/>
              </w:rPr>
              <w:sym w:font="Wingdings" w:char="F0FC"/>
            </w:r>
          </w:p>
        </w:tc>
        <w:tc>
          <w:tcPr>
            <w:tcW w:w="661" w:type="dxa"/>
            <w:gridSpan w:val="2"/>
            <w:vAlign w:val="center"/>
          </w:tcPr>
          <w:p w:rsidR="00B35C47" w:rsidRPr="00246D5A" w:rsidRDefault="00B35C47" w:rsidP="000D0BEC">
            <w:pPr>
              <w:jc w:val="center"/>
              <w:rPr>
                <w:rFonts w:ascii="Arial" w:hAnsi="Arial" w:cs="Arial"/>
                <w:sz w:val="32"/>
                <w:szCs w:val="32"/>
              </w:rPr>
            </w:pPr>
            <w:r w:rsidRPr="00246D5A">
              <w:rPr>
                <w:rFonts w:ascii="Arial" w:hAnsi="Arial" w:cs="Arial"/>
                <w:sz w:val="32"/>
                <w:szCs w:val="32"/>
              </w:rPr>
              <w:sym w:font="Wingdings" w:char="F0FC"/>
            </w:r>
          </w:p>
        </w:tc>
      </w:tr>
    </w:tbl>
    <w:p w:rsidR="007D3202" w:rsidRDefault="007D3202" w:rsidP="0063279D">
      <w:pPr>
        <w:ind w:left="2552" w:hanging="2552"/>
        <w:rPr>
          <w:rFonts w:ascii="Arial" w:hAnsi="Arial" w:cs="Arial"/>
          <w:sz w:val="24"/>
          <w:szCs w:val="24"/>
        </w:rPr>
      </w:pPr>
    </w:p>
    <w:p w:rsidR="007D3202" w:rsidRPr="0027273B" w:rsidRDefault="007D3202" w:rsidP="007D3202">
      <w:pPr>
        <w:rPr>
          <w:rFonts w:ascii="Arial" w:hAnsi="Arial" w:cs="Arial"/>
          <w:sz w:val="24"/>
        </w:rPr>
      </w:pPr>
      <w:r w:rsidRPr="0027273B">
        <w:rPr>
          <w:rFonts w:ascii="Arial" w:hAnsi="Arial" w:cs="Arial"/>
          <w:i/>
          <w:sz w:val="24"/>
        </w:rPr>
        <w:t>Where</w:t>
      </w:r>
      <w:r>
        <w:rPr>
          <w:rFonts w:ascii="Arial" w:hAnsi="Arial" w:cs="Arial"/>
          <w:i/>
          <w:sz w:val="24"/>
        </w:rPr>
        <w:t xml:space="preserve"> are we now?</w:t>
      </w:r>
    </w:p>
    <w:p w:rsidR="00B35C47" w:rsidRDefault="00B35C47" w:rsidP="00B35C47">
      <w:pPr>
        <w:rPr>
          <w:rFonts w:ascii="Arial" w:hAnsi="Arial" w:cs="Arial"/>
          <w:sz w:val="24"/>
        </w:rPr>
      </w:pPr>
      <w:r>
        <w:rPr>
          <w:rFonts w:ascii="Arial" w:hAnsi="Arial" w:cs="Arial"/>
          <w:sz w:val="24"/>
        </w:rPr>
        <w:t>A mentoring scheme is in place to encourage a more diverse range of potential Authority Members.</w:t>
      </w:r>
    </w:p>
    <w:p w:rsidR="007D3202" w:rsidRDefault="002935F4" w:rsidP="002935F4">
      <w:pPr>
        <w:rPr>
          <w:rFonts w:ascii="Arial" w:hAnsi="Arial" w:cs="Arial"/>
          <w:sz w:val="24"/>
        </w:rPr>
      </w:pPr>
      <w:r w:rsidRPr="002935F4">
        <w:rPr>
          <w:rFonts w:ascii="Arial" w:hAnsi="Arial" w:cs="Arial"/>
          <w:sz w:val="24"/>
        </w:rPr>
        <w:t xml:space="preserve">The Authority </w:t>
      </w:r>
      <w:r w:rsidR="00896D97">
        <w:rPr>
          <w:rFonts w:ascii="Arial" w:hAnsi="Arial" w:cs="Arial"/>
          <w:sz w:val="24"/>
        </w:rPr>
        <w:t>is revising its</w:t>
      </w:r>
      <w:r w:rsidRPr="002935F4">
        <w:rPr>
          <w:rFonts w:ascii="Arial" w:hAnsi="Arial" w:cs="Arial"/>
          <w:sz w:val="24"/>
        </w:rPr>
        <w:t xml:space="preserve"> Strategic</w:t>
      </w:r>
      <w:r w:rsidR="00B35C47">
        <w:rPr>
          <w:rFonts w:ascii="Arial" w:hAnsi="Arial" w:cs="Arial"/>
          <w:sz w:val="24"/>
        </w:rPr>
        <w:t xml:space="preserve"> Equality Plan.</w:t>
      </w:r>
    </w:p>
    <w:p w:rsidR="00B35C47" w:rsidRDefault="00B35C47" w:rsidP="002935F4">
      <w:pPr>
        <w:rPr>
          <w:rFonts w:ascii="Arial" w:hAnsi="Arial" w:cs="Arial"/>
          <w:sz w:val="24"/>
        </w:rPr>
      </w:pPr>
      <w:r>
        <w:rPr>
          <w:rFonts w:ascii="Arial" w:hAnsi="Arial" w:cs="Arial"/>
          <w:sz w:val="24"/>
        </w:rPr>
        <w:t xml:space="preserve">The Authority is paying the </w:t>
      </w:r>
      <w:r w:rsidR="00896D97">
        <w:rPr>
          <w:rFonts w:ascii="Arial" w:hAnsi="Arial" w:cs="Arial"/>
          <w:sz w:val="24"/>
        </w:rPr>
        <w:t xml:space="preserve">current </w:t>
      </w:r>
      <w:r>
        <w:rPr>
          <w:rFonts w:ascii="Arial" w:hAnsi="Arial" w:cs="Arial"/>
          <w:sz w:val="24"/>
        </w:rPr>
        <w:t>Living Wage</w:t>
      </w:r>
      <w:r w:rsidR="00896D97">
        <w:rPr>
          <w:rFonts w:ascii="Arial" w:hAnsi="Arial" w:cs="Arial"/>
          <w:sz w:val="24"/>
        </w:rPr>
        <w:t xml:space="preserve"> to all staff.</w:t>
      </w:r>
    </w:p>
    <w:p w:rsidR="00B35C47" w:rsidRPr="003D1A0D" w:rsidRDefault="00B35C47" w:rsidP="002935F4">
      <w:pPr>
        <w:rPr>
          <w:rFonts w:ascii="Arial" w:hAnsi="Arial" w:cs="Arial"/>
          <w:sz w:val="24"/>
        </w:rPr>
      </w:pPr>
    </w:p>
    <w:p w:rsidR="007D3202" w:rsidRPr="003D1A0D" w:rsidRDefault="007D3202" w:rsidP="007D3202">
      <w:pPr>
        <w:rPr>
          <w:rFonts w:ascii="Arial" w:hAnsi="Arial" w:cs="Arial"/>
          <w:i/>
          <w:sz w:val="24"/>
        </w:rPr>
      </w:pPr>
      <w:r w:rsidRPr="003D1A0D">
        <w:rPr>
          <w:rFonts w:ascii="Arial" w:hAnsi="Arial" w:cs="Arial"/>
          <w:i/>
          <w:sz w:val="24"/>
        </w:rPr>
        <w:t>What will success look like?</w:t>
      </w:r>
    </w:p>
    <w:p w:rsidR="007D3202" w:rsidRDefault="00B35C47" w:rsidP="00896D97">
      <w:pPr>
        <w:pStyle w:val="ListParagraph"/>
        <w:numPr>
          <w:ilvl w:val="0"/>
          <w:numId w:val="20"/>
        </w:numPr>
        <w:rPr>
          <w:rFonts w:ascii="Arial" w:hAnsi="Arial" w:cs="Arial"/>
          <w:sz w:val="24"/>
        </w:rPr>
      </w:pPr>
      <w:r w:rsidRPr="00B35C47">
        <w:rPr>
          <w:rFonts w:ascii="Arial" w:hAnsi="Arial" w:cs="Arial"/>
          <w:sz w:val="24"/>
        </w:rPr>
        <w:t>The next round of Welsh Government appointees will be more representative of society.</w:t>
      </w:r>
    </w:p>
    <w:p w:rsidR="00896D97" w:rsidRDefault="00896D97" w:rsidP="00896D97">
      <w:pPr>
        <w:pStyle w:val="ListParagraph"/>
        <w:numPr>
          <w:ilvl w:val="0"/>
          <w:numId w:val="20"/>
        </w:numPr>
        <w:rPr>
          <w:rFonts w:ascii="Arial" w:hAnsi="Arial" w:cs="Arial"/>
          <w:sz w:val="24"/>
        </w:rPr>
      </w:pPr>
      <w:r>
        <w:rPr>
          <w:rFonts w:ascii="Arial" w:hAnsi="Arial" w:cs="Arial"/>
          <w:sz w:val="24"/>
        </w:rPr>
        <w:t>The Living Wage is the minimum paid by the authority.</w:t>
      </w:r>
    </w:p>
    <w:p w:rsidR="00896D97" w:rsidRDefault="00896D97" w:rsidP="00896D97">
      <w:pPr>
        <w:pStyle w:val="ListParagraph"/>
        <w:numPr>
          <w:ilvl w:val="0"/>
          <w:numId w:val="20"/>
        </w:numPr>
        <w:rPr>
          <w:rFonts w:ascii="Arial" w:hAnsi="Arial" w:cs="Arial"/>
          <w:sz w:val="24"/>
        </w:rPr>
      </w:pPr>
      <w:r>
        <w:rPr>
          <w:rFonts w:ascii="Arial" w:hAnsi="Arial" w:cs="Arial"/>
          <w:sz w:val="24"/>
        </w:rPr>
        <w:t>A new Strategic Equality Plan is published</w:t>
      </w:r>
      <w:r w:rsidRPr="00896D97">
        <w:rPr>
          <w:rFonts w:ascii="Arial" w:hAnsi="Arial" w:cs="Arial"/>
          <w:sz w:val="24"/>
        </w:rPr>
        <w:t xml:space="preserve"> </w:t>
      </w:r>
      <w:r>
        <w:rPr>
          <w:rFonts w:ascii="Arial" w:hAnsi="Arial" w:cs="Arial"/>
          <w:sz w:val="24"/>
        </w:rPr>
        <w:t>early in 2016/17.</w:t>
      </w:r>
    </w:p>
    <w:p w:rsidR="00896D97" w:rsidRPr="00B35C47" w:rsidRDefault="00896D97" w:rsidP="00B35C47">
      <w:pPr>
        <w:rPr>
          <w:rFonts w:ascii="Arial" w:hAnsi="Arial" w:cs="Arial"/>
          <w:sz w:val="24"/>
        </w:rPr>
      </w:pPr>
    </w:p>
    <w:p w:rsidR="007D3202" w:rsidRDefault="007D3202" w:rsidP="0063279D">
      <w:pPr>
        <w:ind w:left="2552" w:hanging="2552"/>
        <w:rPr>
          <w:rFonts w:ascii="Arial" w:hAnsi="Arial" w:cs="Arial"/>
          <w:sz w:val="24"/>
          <w:szCs w:val="24"/>
        </w:rPr>
      </w:pPr>
    </w:p>
    <w:p w:rsidR="007D3202" w:rsidRPr="007D3202" w:rsidRDefault="007D3202" w:rsidP="0063279D">
      <w:pPr>
        <w:ind w:left="2552" w:hanging="2552"/>
        <w:rPr>
          <w:rFonts w:ascii="Arial" w:hAnsi="Arial" w:cs="Arial"/>
          <w:sz w:val="24"/>
          <w:szCs w:val="24"/>
        </w:rPr>
      </w:pPr>
    </w:p>
    <w:p w:rsidR="00896D97" w:rsidRDefault="00896D97">
      <w:pPr>
        <w:rPr>
          <w:rFonts w:ascii="Arial" w:hAnsi="Arial" w:cs="Arial"/>
          <w:b/>
          <w:i/>
          <w:sz w:val="24"/>
          <w:szCs w:val="24"/>
        </w:rPr>
      </w:pPr>
      <w:r>
        <w:rPr>
          <w:rFonts w:ascii="Arial" w:hAnsi="Arial" w:cs="Arial"/>
          <w:b/>
          <w:i/>
          <w:sz w:val="24"/>
          <w:szCs w:val="24"/>
        </w:rPr>
        <w:br w:type="page"/>
      </w:r>
    </w:p>
    <w:p w:rsidR="00542817" w:rsidRPr="0072461C" w:rsidRDefault="001C270A" w:rsidP="0063279D">
      <w:pPr>
        <w:ind w:left="2552" w:hanging="2552"/>
        <w:rPr>
          <w:rFonts w:ascii="Arial" w:hAnsi="Arial" w:cs="Arial"/>
          <w:b/>
          <w:i/>
          <w:sz w:val="24"/>
          <w:szCs w:val="24"/>
        </w:rPr>
      </w:pPr>
      <w:r w:rsidRPr="0072461C">
        <w:rPr>
          <w:rFonts w:ascii="Arial" w:hAnsi="Arial" w:cs="Arial"/>
          <w:b/>
          <w:i/>
          <w:sz w:val="24"/>
          <w:szCs w:val="24"/>
        </w:rPr>
        <w:lastRenderedPageBreak/>
        <w:t>Well-being Objective</w:t>
      </w:r>
      <w:r w:rsidR="00F307A8">
        <w:rPr>
          <w:rFonts w:ascii="Arial" w:hAnsi="Arial" w:cs="Arial"/>
          <w:b/>
          <w:i/>
          <w:sz w:val="24"/>
          <w:szCs w:val="24"/>
        </w:rPr>
        <w:t xml:space="preserve"> </w:t>
      </w:r>
      <w:r w:rsidR="007D3202">
        <w:rPr>
          <w:rFonts w:ascii="Arial" w:hAnsi="Arial" w:cs="Arial"/>
          <w:b/>
          <w:i/>
          <w:sz w:val="24"/>
          <w:szCs w:val="24"/>
        </w:rPr>
        <w:t>6</w:t>
      </w:r>
      <w:r w:rsidRPr="0072461C">
        <w:rPr>
          <w:rFonts w:ascii="Arial" w:hAnsi="Arial" w:cs="Arial"/>
          <w:b/>
          <w:i/>
          <w:sz w:val="24"/>
          <w:szCs w:val="24"/>
        </w:rPr>
        <w:t xml:space="preserve"> –</w:t>
      </w:r>
      <w:r w:rsidR="003C0666" w:rsidRPr="0072461C">
        <w:rPr>
          <w:rFonts w:ascii="Arial" w:hAnsi="Arial" w:cs="Arial"/>
          <w:b/>
          <w:i/>
          <w:sz w:val="24"/>
          <w:szCs w:val="24"/>
        </w:rPr>
        <w:t xml:space="preserve"> To protect and promote the local culture of language, arts and heritage of the area</w:t>
      </w:r>
    </w:p>
    <w:p w:rsidR="00542817" w:rsidRDefault="00DA6786" w:rsidP="0063279D">
      <w:pPr>
        <w:ind w:left="2552" w:hanging="2552"/>
        <w:rPr>
          <w:rFonts w:ascii="Arial" w:hAnsi="Arial" w:cs="Arial"/>
          <w:sz w:val="24"/>
        </w:rPr>
      </w:pPr>
      <w:r w:rsidRPr="009D1F2C">
        <w:rPr>
          <w:rFonts w:ascii="Arial" w:hAnsi="Arial" w:cs="Arial"/>
          <w:sz w:val="24"/>
        </w:rPr>
        <w:t>What we will do</w:t>
      </w:r>
    </w:p>
    <w:tbl>
      <w:tblPr>
        <w:tblStyle w:val="TableGrid"/>
        <w:tblW w:w="9322" w:type="dxa"/>
        <w:tblLayout w:type="fixed"/>
        <w:tblLook w:val="04A0" w:firstRow="1" w:lastRow="0" w:firstColumn="1" w:lastColumn="0" w:noHBand="0" w:noVBand="1"/>
      </w:tblPr>
      <w:tblGrid>
        <w:gridCol w:w="5123"/>
        <w:gridCol w:w="6"/>
        <w:gridCol w:w="545"/>
        <w:gridCol w:w="7"/>
        <w:gridCol w:w="545"/>
        <w:gridCol w:w="7"/>
        <w:gridCol w:w="546"/>
        <w:gridCol w:w="7"/>
        <w:gridCol w:w="546"/>
        <w:gridCol w:w="7"/>
        <w:gridCol w:w="654"/>
        <w:gridCol w:w="7"/>
        <w:gridCol w:w="654"/>
        <w:gridCol w:w="7"/>
        <w:gridCol w:w="654"/>
        <w:gridCol w:w="7"/>
      </w:tblGrid>
      <w:tr w:rsidR="00381E29" w:rsidTr="00821389">
        <w:trPr>
          <w:gridAfter w:val="1"/>
          <w:wAfter w:w="7" w:type="dxa"/>
          <w:cantSplit/>
          <w:trHeight w:val="1458"/>
          <w:tblHeader/>
        </w:trPr>
        <w:tc>
          <w:tcPr>
            <w:tcW w:w="5123" w:type="dxa"/>
            <w:tcBorders>
              <w:top w:val="single" w:sz="4" w:space="0" w:color="auto"/>
              <w:left w:val="single" w:sz="4" w:space="0" w:color="auto"/>
              <w:bottom w:val="single" w:sz="4" w:space="0" w:color="auto"/>
              <w:right w:val="single" w:sz="4" w:space="0" w:color="auto"/>
            </w:tcBorders>
            <w:vAlign w:val="center"/>
          </w:tcPr>
          <w:p w:rsidR="00381E29" w:rsidRDefault="00381E29" w:rsidP="00821389">
            <w:pPr>
              <w:jc w:val="center"/>
              <w:rPr>
                <w:rFonts w:ascii="Arial" w:hAnsi="Arial" w:cs="Arial"/>
                <w:sz w:val="24"/>
                <w:szCs w:val="24"/>
              </w:rPr>
            </w:pPr>
            <w:r w:rsidRPr="008708DC">
              <w:rPr>
                <w:rFonts w:ascii="Arial" w:hAnsi="Arial" w:cs="Arial"/>
                <w:b/>
                <w:sz w:val="24"/>
                <w:szCs w:val="24"/>
              </w:rPr>
              <w:t>Activity</w:t>
            </w:r>
          </w:p>
        </w:tc>
        <w:tc>
          <w:tcPr>
            <w:tcW w:w="551" w:type="dxa"/>
            <w:gridSpan w:val="2"/>
            <w:tcBorders>
              <w:top w:val="single" w:sz="4" w:space="0" w:color="auto"/>
              <w:left w:val="single" w:sz="4" w:space="0" w:color="auto"/>
              <w:bottom w:val="single" w:sz="4" w:space="0" w:color="auto"/>
              <w:right w:val="single" w:sz="4" w:space="0" w:color="auto"/>
            </w:tcBorders>
            <w:shd w:val="clear" w:color="auto" w:fill="F7EA3A"/>
            <w:textDirection w:val="btLr"/>
            <w:hideMark/>
          </w:tcPr>
          <w:p w:rsidR="00381E29" w:rsidRDefault="00381E29" w:rsidP="00821389">
            <w:pPr>
              <w:ind w:left="113" w:right="113"/>
              <w:jc w:val="center"/>
              <w:rPr>
                <w:rFonts w:ascii="Arial" w:hAnsi="Arial" w:cs="Arial"/>
                <w:sz w:val="24"/>
                <w:szCs w:val="24"/>
              </w:rPr>
            </w:pPr>
            <w:r>
              <w:rPr>
                <w:rFonts w:ascii="Arial" w:hAnsi="Arial" w:cs="Arial"/>
                <w:sz w:val="24"/>
                <w:szCs w:val="24"/>
              </w:rPr>
              <w:t>Prosperous</w:t>
            </w:r>
          </w:p>
        </w:tc>
        <w:tc>
          <w:tcPr>
            <w:tcW w:w="552" w:type="dxa"/>
            <w:gridSpan w:val="2"/>
            <w:tcBorders>
              <w:top w:val="single" w:sz="4" w:space="0" w:color="auto"/>
              <w:left w:val="single" w:sz="4" w:space="0" w:color="auto"/>
              <w:bottom w:val="single" w:sz="4" w:space="0" w:color="auto"/>
              <w:right w:val="single" w:sz="4" w:space="0" w:color="auto"/>
            </w:tcBorders>
            <w:shd w:val="clear" w:color="auto" w:fill="DC911B"/>
            <w:textDirection w:val="btLr"/>
            <w:hideMark/>
          </w:tcPr>
          <w:p w:rsidR="00381E29" w:rsidRDefault="00381E29" w:rsidP="00821389">
            <w:pPr>
              <w:ind w:left="113" w:right="113"/>
              <w:jc w:val="center"/>
              <w:rPr>
                <w:rFonts w:ascii="Arial" w:hAnsi="Arial" w:cs="Arial"/>
                <w:sz w:val="24"/>
                <w:szCs w:val="24"/>
              </w:rPr>
            </w:pPr>
            <w:r>
              <w:rPr>
                <w:rFonts w:ascii="Arial" w:hAnsi="Arial" w:cs="Arial"/>
                <w:sz w:val="24"/>
                <w:szCs w:val="24"/>
              </w:rPr>
              <w:t>Resilient</w:t>
            </w:r>
          </w:p>
        </w:tc>
        <w:tc>
          <w:tcPr>
            <w:tcW w:w="553" w:type="dxa"/>
            <w:gridSpan w:val="2"/>
            <w:tcBorders>
              <w:top w:val="single" w:sz="4" w:space="0" w:color="auto"/>
              <w:left w:val="single" w:sz="4" w:space="0" w:color="auto"/>
              <w:bottom w:val="single" w:sz="4" w:space="0" w:color="auto"/>
              <w:right w:val="single" w:sz="4" w:space="0" w:color="auto"/>
            </w:tcBorders>
            <w:shd w:val="clear" w:color="auto" w:fill="C7362F"/>
            <w:textDirection w:val="btLr"/>
            <w:hideMark/>
          </w:tcPr>
          <w:p w:rsidR="00381E29" w:rsidRDefault="00381E29" w:rsidP="00821389">
            <w:pPr>
              <w:ind w:left="113" w:right="113"/>
              <w:jc w:val="center"/>
              <w:rPr>
                <w:rFonts w:ascii="Arial" w:hAnsi="Arial" w:cs="Arial"/>
                <w:sz w:val="24"/>
                <w:szCs w:val="24"/>
              </w:rPr>
            </w:pPr>
            <w:r>
              <w:rPr>
                <w:rFonts w:ascii="Arial" w:hAnsi="Arial" w:cs="Arial"/>
                <w:sz w:val="24"/>
                <w:szCs w:val="24"/>
              </w:rPr>
              <w:t>Healthier</w:t>
            </w:r>
          </w:p>
        </w:tc>
        <w:tc>
          <w:tcPr>
            <w:tcW w:w="553" w:type="dxa"/>
            <w:gridSpan w:val="2"/>
            <w:tcBorders>
              <w:top w:val="single" w:sz="4" w:space="0" w:color="auto"/>
              <w:left w:val="single" w:sz="4" w:space="0" w:color="auto"/>
              <w:bottom w:val="single" w:sz="4" w:space="0" w:color="auto"/>
              <w:right w:val="single" w:sz="4" w:space="0" w:color="auto"/>
            </w:tcBorders>
            <w:shd w:val="clear" w:color="auto" w:fill="A21D26"/>
            <w:textDirection w:val="btLr"/>
            <w:hideMark/>
          </w:tcPr>
          <w:p w:rsidR="00381E29" w:rsidRDefault="00381E29" w:rsidP="00821389">
            <w:pPr>
              <w:ind w:left="113" w:right="113"/>
              <w:jc w:val="center"/>
              <w:rPr>
                <w:rFonts w:ascii="Arial" w:hAnsi="Arial" w:cs="Arial"/>
                <w:sz w:val="24"/>
                <w:szCs w:val="24"/>
              </w:rPr>
            </w:pPr>
            <w:r>
              <w:rPr>
                <w:rFonts w:ascii="Arial" w:hAnsi="Arial" w:cs="Arial"/>
                <w:sz w:val="24"/>
                <w:szCs w:val="24"/>
              </w:rPr>
              <w:t>More equal</w:t>
            </w:r>
          </w:p>
        </w:tc>
        <w:tc>
          <w:tcPr>
            <w:tcW w:w="661" w:type="dxa"/>
            <w:gridSpan w:val="2"/>
            <w:tcBorders>
              <w:top w:val="single" w:sz="4" w:space="0" w:color="auto"/>
              <w:left w:val="single" w:sz="4" w:space="0" w:color="auto"/>
              <w:bottom w:val="single" w:sz="4" w:space="0" w:color="auto"/>
              <w:right w:val="single" w:sz="4" w:space="0" w:color="auto"/>
            </w:tcBorders>
            <w:shd w:val="clear" w:color="auto" w:fill="313280"/>
            <w:textDirection w:val="btLr"/>
            <w:hideMark/>
          </w:tcPr>
          <w:p w:rsidR="00381E29" w:rsidRDefault="00381E29" w:rsidP="00821389">
            <w:pPr>
              <w:ind w:left="113" w:right="113"/>
              <w:jc w:val="center"/>
              <w:rPr>
                <w:rFonts w:ascii="Arial" w:hAnsi="Arial" w:cs="Arial"/>
                <w:sz w:val="24"/>
                <w:szCs w:val="24"/>
              </w:rPr>
            </w:pPr>
            <w:r>
              <w:rPr>
                <w:rFonts w:ascii="Arial" w:hAnsi="Arial" w:cs="Arial"/>
                <w:sz w:val="24"/>
                <w:szCs w:val="24"/>
              </w:rPr>
              <w:t>Cohesive Communities</w:t>
            </w:r>
          </w:p>
        </w:tc>
        <w:tc>
          <w:tcPr>
            <w:tcW w:w="661" w:type="dxa"/>
            <w:gridSpan w:val="2"/>
            <w:tcBorders>
              <w:top w:val="single" w:sz="4" w:space="0" w:color="auto"/>
              <w:left w:val="single" w:sz="4" w:space="0" w:color="auto"/>
              <w:bottom w:val="single" w:sz="4" w:space="0" w:color="auto"/>
              <w:right w:val="single" w:sz="4" w:space="0" w:color="auto"/>
            </w:tcBorders>
            <w:shd w:val="clear" w:color="auto" w:fill="4570B4"/>
            <w:textDirection w:val="btLr"/>
            <w:hideMark/>
          </w:tcPr>
          <w:p w:rsidR="00381E29" w:rsidRDefault="00381E29" w:rsidP="00821389">
            <w:pPr>
              <w:ind w:left="113" w:right="113"/>
              <w:jc w:val="center"/>
              <w:rPr>
                <w:rFonts w:ascii="Arial" w:hAnsi="Arial" w:cs="Arial"/>
                <w:sz w:val="24"/>
                <w:szCs w:val="24"/>
              </w:rPr>
            </w:pPr>
            <w:r>
              <w:rPr>
                <w:rFonts w:ascii="Arial" w:hAnsi="Arial" w:cs="Arial"/>
                <w:sz w:val="24"/>
                <w:szCs w:val="24"/>
              </w:rPr>
              <w:t>Vibrant Culture</w:t>
            </w:r>
          </w:p>
        </w:tc>
        <w:tc>
          <w:tcPr>
            <w:tcW w:w="661" w:type="dxa"/>
            <w:gridSpan w:val="2"/>
            <w:tcBorders>
              <w:top w:val="single" w:sz="4" w:space="0" w:color="auto"/>
              <w:left w:val="single" w:sz="4" w:space="0" w:color="auto"/>
              <w:bottom w:val="single" w:sz="4" w:space="0" w:color="auto"/>
              <w:right w:val="single" w:sz="4" w:space="0" w:color="auto"/>
            </w:tcBorders>
            <w:shd w:val="clear" w:color="auto" w:fill="69A8DE"/>
            <w:textDirection w:val="btLr"/>
            <w:hideMark/>
          </w:tcPr>
          <w:p w:rsidR="00381E29" w:rsidRDefault="00381E29" w:rsidP="00821389">
            <w:pPr>
              <w:ind w:left="113" w:right="113"/>
              <w:jc w:val="center"/>
              <w:rPr>
                <w:rFonts w:ascii="Arial" w:hAnsi="Arial" w:cs="Arial"/>
                <w:sz w:val="24"/>
                <w:szCs w:val="24"/>
              </w:rPr>
            </w:pPr>
            <w:r>
              <w:rPr>
                <w:rFonts w:ascii="Arial" w:hAnsi="Arial" w:cs="Arial"/>
                <w:sz w:val="24"/>
                <w:szCs w:val="24"/>
              </w:rPr>
              <w:t>Global responsible</w:t>
            </w:r>
          </w:p>
        </w:tc>
      </w:tr>
      <w:tr w:rsidR="00381E29" w:rsidTr="00821389">
        <w:tc>
          <w:tcPr>
            <w:tcW w:w="5129" w:type="dxa"/>
            <w:gridSpan w:val="2"/>
          </w:tcPr>
          <w:p w:rsidR="00381E29" w:rsidRDefault="00381E29" w:rsidP="00821389">
            <w:pPr>
              <w:rPr>
                <w:rFonts w:ascii="Arial" w:hAnsi="Arial" w:cs="Arial"/>
                <w:sz w:val="24"/>
                <w:szCs w:val="24"/>
              </w:rPr>
            </w:pPr>
            <w:r w:rsidRPr="009932FD">
              <w:rPr>
                <w:rFonts w:ascii="Arial" w:hAnsi="Arial" w:cs="Arial"/>
                <w:sz w:val="24"/>
                <w:szCs w:val="24"/>
              </w:rPr>
              <w:t>Implement Welsh Language Standards to deliver our services through the medium of Welsh</w:t>
            </w:r>
          </w:p>
        </w:tc>
        <w:tc>
          <w:tcPr>
            <w:tcW w:w="552" w:type="dxa"/>
            <w:gridSpan w:val="2"/>
            <w:vAlign w:val="center"/>
          </w:tcPr>
          <w:p w:rsidR="00381E29" w:rsidRPr="0059202A" w:rsidRDefault="00381E29" w:rsidP="00821389">
            <w:pPr>
              <w:jc w:val="center"/>
              <w:rPr>
                <w:rFonts w:ascii="Arial" w:hAnsi="Arial" w:cs="Arial"/>
                <w:b/>
                <w:sz w:val="42"/>
                <w:szCs w:val="32"/>
              </w:rPr>
            </w:pPr>
          </w:p>
        </w:tc>
        <w:tc>
          <w:tcPr>
            <w:tcW w:w="552" w:type="dxa"/>
            <w:gridSpan w:val="2"/>
            <w:vAlign w:val="center"/>
          </w:tcPr>
          <w:p w:rsidR="00381E29" w:rsidRPr="00246D5A" w:rsidRDefault="00381E29" w:rsidP="00821389">
            <w:pPr>
              <w:jc w:val="center"/>
              <w:rPr>
                <w:rFonts w:ascii="Arial" w:hAnsi="Arial" w:cs="Arial"/>
                <w:sz w:val="32"/>
                <w:szCs w:val="32"/>
              </w:rPr>
            </w:pPr>
          </w:p>
        </w:tc>
        <w:tc>
          <w:tcPr>
            <w:tcW w:w="553" w:type="dxa"/>
            <w:gridSpan w:val="2"/>
            <w:vAlign w:val="center"/>
          </w:tcPr>
          <w:p w:rsidR="00381E29" w:rsidRDefault="00381E29" w:rsidP="00821389">
            <w:pPr>
              <w:jc w:val="center"/>
              <w:rPr>
                <w:rFonts w:ascii="Arial" w:hAnsi="Arial" w:cs="Arial"/>
                <w:sz w:val="24"/>
                <w:szCs w:val="24"/>
              </w:rPr>
            </w:pPr>
          </w:p>
        </w:tc>
        <w:tc>
          <w:tcPr>
            <w:tcW w:w="553" w:type="dxa"/>
            <w:gridSpan w:val="2"/>
            <w:vAlign w:val="center"/>
          </w:tcPr>
          <w:p w:rsidR="00381E29" w:rsidRDefault="00381E29"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gridSpan w:val="2"/>
            <w:vAlign w:val="center"/>
          </w:tcPr>
          <w:p w:rsidR="00381E29" w:rsidRPr="00246D5A" w:rsidRDefault="00381E29" w:rsidP="00821389">
            <w:pPr>
              <w:jc w:val="center"/>
              <w:rPr>
                <w:rFonts w:ascii="Arial" w:hAnsi="Arial" w:cs="Arial"/>
                <w:sz w:val="32"/>
                <w:szCs w:val="32"/>
              </w:rPr>
            </w:pPr>
            <w:r w:rsidRPr="00246D5A">
              <w:rPr>
                <w:rFonts w:ascii="Arial" w:hAnsi="Arial" w:cs="Arial"/>
                <w:sz w:val="32"/>
                <w:szCs w:val="32"/>
              </w:rPr>
              <w:sym w:font="Wingdings" w:char="F0FC"/>
            </w:r>
          </w:p>
        </w:tc>
        <w:tc>
          <w:tcPr>
            <w:tcW w:w="661" w:type="dxa"/>
            <w:gridSpan w:val="2"/>
            <w:vAlign w:val="center"/>
          </w:tcPr>
          <w:p w:rsidR="00381E29" w:rsidRDefault="00381E29" w:rsidP="00821389">
            <w:pPr>
              <w:jc w:val="center"/>
              <w:rPr>
                <w:rFonts w:ascii="Arial" w:hAnsi="Arial" w:cs="Arial"/>
                <w:sz w:val="24"/>
                <w:szCs w:val="24"/>
              </w:rPr>
            </w:pPr>
            <w:r w:rsidRPr="0059202A">
              <w:rPr>
                <w:rFonts w:ascii="Arial" w:hAnsi="Arial" w:cs="Arial"/>
                <w:b/>
                <w:sz w:val="42"/>
                <w:szCs w:val="32"/>
              </w:rPr>
              <w:sym w:font="Wingdings" w:char="F0FC"/>
            </w:r>
          </w:p>
        </w:tc>
        <w:tc>
          <w:tcPr>
            <w:tcW w:w="661" w:type="dxa"/>
            <w:gridSpan w:val="2"/>
            <w:vAlign w:val="center"/>
          </w:tcPr>
          <w:p w:rsidR="00381E29" w:rsidRPr="00246D5A" w:rsidRDefault="00381E29" w:rsidP="00821389">
            <w:pPr>
              <w:jc w:val="center"/>
              <w:rPr>
                <w:rFonts w:ascii="Arial" w:hAnsi="Arial" w:cs="Arial"/>
                <w:sz w:val="32"/>
                <w:szCs w:val="32"/>
              </w:rPr>
            </w:pPr>
          </w:p>
        </w:tc>
      </w:tr>
      <w:tr w:rsidR="00381E29" w:rsidTr="00821389">
        <w:tc>
          <w:tcPr>
            <w:tcW w:w="5129" w:type="dxa"/>
            <w:gridSpan w:val="2"/>
          </w:tcPr>
          <w:p w:rsidR="00381E29" w:rsidRDefault="00381E29" w:rsidP="00821389">
            <w:pPr>
              <w:rPr>
                <w:rFonts w:ascii="Arial" w:hAnsi="Arial" w:cs="Arial"/>
                <w:sz w:val="24"/>
                <w:szCs w:val="24"/>
              </w:rPr>
            </w:pPr>
            <w:r w:rsidRPr="009932FD">
              <w:rPr>
                <w:rFonts w:ascii="Arial" w:hAnsi="Arial" w:cs="Arial"/>
                <w:sz w:val="24"/>
                <w:szCs w:val="24"/>
              </w:rPr>
              <w:t xml:space="preserve">Encourage staff to learn and speak Welsh in work and to engage with Welsh speaking customers </w:t>
            </w:r>
          </w:p>
        </w:tc>
        <w:tc>
          <w:tcPr>
            <w:tcW w:w="552" w:type="dxa"/>
            <w:gridSpan w:val="2"/>
            <w:vAlign w:val="center"/>
          </w:tcPr>
          <w:p w:rsidR="00381E29" w:rsidRPr="0059202A" w:rsidRDefault="00381E29" w:rsidP="00821389">
            <w:pPr>
              <w:jc w:val="center"/>
              <w:rPr>
                <w:rFonts w:ascii="Arial" w:hAnsi="Arial" w:cs="Arial"/>
                <w:b/>
                <w:sz w:val="42"/>
                <w:szCs w:val="32"/>
              </w:rPr>
            </w:pPr>
          </w:p>
        </w:tc>
        <w:tc>
          <w:tcPr>
            <w:tcW w:w="552" w:type="dxa"/>
            <w:gridSpan w:val="2"/>
            <w:vAlign w:val="center"/>
          </w:tcPr>
          <w:p w:rsidR="00381E29" w:rsidRPr="00246D5A" w:rsidRDefault="00381E29" w:rsidP="00821389">
            <w:pPr>
              <w:jc w:val="center"/>
              <w:rPr>
                <w:rFonts w:ascii="Arial" w:hAnsi="Arial" w:cs="Arial"/>
                <w:sz w:val="32"/>
                <w:szCs w:val="32"/>
              </w:rPr>
            </w:pPr>
          </w:p>
        </w:tc>
        <w:tc>
          <w:tcPr>
            <w:tcW w:w="553" w:type="dxa"/>
            <w:gridSpan w:val="2"/>
            <w:vAlign w:val="center"/>
          </w:tcPr>
          <w:p w:rsidR="00381E29" w:rsidRDefault="00381E29" w:rsidP="00821389">
            <w:pPr>
              <w:jc w:val="center"/>
              <w:rPr>
                <w:rFonts w:ascii="Arial" w:hAnsi="Arial" w:cs="Arial"/>
                <w:sz w:val="24"/>
                <w:szCs w:val="24"/>
              </w:rPr>
            </w:pPr>
          </w:p>
        </w:tc>
        <w:tc>
          <w:tcPr>
            <w:tcW w:w="553" w:type="dxa"/>
            <w:gridSpan w:val="2"/>
            <w:vAlign w:val="center"/>
          </w:tcPr>
          <w:p w:rsidR="00381E29" w:rsidRDefault="00381E29"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gridSpan w:val="2"/>
            <w:vAlign w:val="center"/>
          </w:tcPr>
          <w:p w:rsidR="00381E29" w:rsidRPr="00246D5A" w:rsidRDefault="00381E29" w:rsidP="00821389">
            <w:pPr>
              <w:jc w:val="center"/>
              <w:rPr>
                <w:rFonts w:ascii="Arial" w:hAnsi="Arial" w:cs="Arial"/>
                <w:sz w:val="32"/>
                <w:szCs w:val="32"/>
              </w:rPr>
            </w:pPr>
            <w:r w:rsidRPr="00246D5A">
              <w:rPr>
                <w:rFonts w:ascii="Arial" w:hAnsi="Arial" w:cs="Arial"/>
                <w:sz w:val="32"/>
                <w:szCs w:val="32"/>
              </w:rPr>
              <w:sym w:font="Wingdings" w:char="F0FC"/>
            </w:r>
          </w:p>
        </w:tc>
        <w:tc>
          <w:tcPr>
            <w:tcW w:w="661" w:type="dxa"/>
            <w:gridSpan w:val="2"/>
            <w:vAlign w:val="center"/>
          </w:tcPr>
          <w:p w:rsidR="00381E29" w:rsidRDefault="00381E29" w:rsidP="00821389">
            <w:pPr>
              <w:jc w:val="center"/>
              <w:rPr>
                <w:rFonts w:ascii="Arial" w:hAnsi="Arial" w:cs="Arial"/>
                <w:sz w:val="24"/>
                <w:szCs w:val="24"/>
              </w:rPr>
            </w:pPr>
            <w:r w:rsidRPr="0059202A">
              <w:rPr>
                <w:rFonts w:ascii="Arial" w:hAnsi="Arial" w:cs="Arial"/>
                <w:b/>
                <w:sz w:val="42"/>
                <w:szCs w:val="32"/>
              </w:rPr>
              <w:sym w:font="Wingdings" w:char="F0FC"/>
            </w:r>
          </w:p>
        </w:tc>
        <w:tc>
          <w:tcPr>
            <w:tcW w:w="661" w:type="dxa"/>
            <w:gridSpan w:val="2"/>
            <w:vAlign w:val="center"/>
          </w:tcPr>
          <w:p w:rsidR="00381E29" w:rsidRPr="00246D5A" w:rsidRDefault="00381E29" w:rsidP="00821389">
            <w:pPr>
              <w:jc w:val="center"/>
              <w:rPr>
                <w:rFonts w:ascii="Arial" w:hAnsi="Arial" w:cs="Arial"/>
                <w:sz w:val="32"/>
                <w:szCs w:val="32"/>
              </w:rPr>
            </w:pPr>
          </w:p>
        </w:tc>
      </w:tr>
      <w:tr w:rsidR="00381E29" w:rsidTr="00821389">
        <w:tc>
          <w:tcPr>
            <w:tcW w:w="5129" w:type="dxa"/>
            <w:gridSpan w:val="2"/>
          </w:tcPr>
          <w:p w:rsidR="00381E29" w:rsidRDefault="00381E29" w:rsidP="00821389">
            <w:pPr>
              <w:rPr>
                <w:rFonts w:ascii="Arial" w:hAnsi="Arial" w:cs="Arial"/>
                <w:sz w:val="24"/>
                <w:szCs w:val="24"/>
              </w:rPr>
            </w:pPr>
            <w:r w:rsidRPr="009932FD">
              <w:rPr>
                <w:rFonts w:ascii="Arial" w:hAnsi="Arial" w:cs="Arial"/>
                <w:sz w:val="24"/>
                <w:szCs w:val="24"/>
              </w:rPr>
              <w:t xml:space="preserve">Promote historic culture and environment through Carew Castle and Castell </w:t>
            </w:r>
            <w:proofErr w:type="spellStart"/>
            <w:r w:rsidRPr="009932FD">
              <w:rPr>
                <w:rFonts w:ascii="Arial" w:hAnsi="Arial" w:cs="Arial"/>
                <w:sz w:val="24"/>
                <w:szCs w:val="24"/>
              </w:rPr>
              <w:t>Henllys</w:t>
            </w:r>
            <w:proofErr w:type="spellEnd"/>
          </w:p>
        </w:tc>
        <w:tc>
          <w:tcPr>
            <w:tcW w:w="552" w:type="dxa"/>
            <w:gridSpan w:val="2"/>
            <w:vAlign w:val="center"/>
          </w:tcPr>
          <w:p w:rsidR="00381E29" w:rsidRPr="0059202A" w:rsidRDefault="00381E29" w:rsidP="00821389">
            <w:pPr>
              <w:jc w:val="center"/>
              <w:rPr>
                <w:rFonts w:ascii="Arial" w:hAnsi="Arial" w:cs="Arial"/>
                <w:b/>
                <w:sz w:val="42"/>
                <w:szCs w:val="32"/>
              </w:rPr>
            </w:pPr>
          </w:p>
        </w:tc>
        <w:tc>
          <w:tcPr>
            <w:tcW w:w="552" w:type="dxa"/>
            <w:gridSpan w:val="2"/>
            <w:vAlign w:val="center"/>
          </w:tcPr>
          <w:p w:rsidR="00381E29" w:rsidRPr="00246D5A" w:rsidRDefault="00381E29" w:rsidP="00821389">
            <w:pPr>
              <w:jc w:val="center"/>
              <w:rPr>
                <w:rFonts w:ascii="Arial" w:hAnsi="Arial" w:cs="Arial"/>
                <w:sz w:val="32"/>
                <w:szCs w:val="32"/>
              </w:rPr>
            </w:pPr>
            <w:r w:rsidRPr="00246D5A">
              <w:rPr>
                <w:rFonts w:ascii="Arial" w:hAnsi="Arial" w:cs="Arial"/>
                <w:sz w:val="32"/>
                <w:szCs w:val="32"/>
              </w:rPr>
              <w:sym w:font="Wingdings" w:char="F0FC"/>
            </w:r>
          </w:p>
        </w:tc>
        <w:tc>
          <w:tcPr>
            <w:tcW w:w="553" w:type="dxa"/>
            <w:gridSpan w:val="2"/>
            <w:vAlign w:val="center"/>
          </w:tcPr>
          <w:p w:rsidR="00381E29" w:rsidRDefault="00381E29" w:rsidP="00821389">
            <w:pPr>
              <w:jc w:val="center"/>
              <w:rPr>
                <w:rFonts w:ascii="Arial" w:hAnsi="Arial" w:cs="Arial"/>
                <w:sz w:val="24"/>
                <w:szCs w:val="24"/>
              </w:rPr>
            </w:pPr>
          </w:p>
        </w:tc>
        <w:tc>
          <w:tcPr>
            <w:tcW w:w="553" w:type="dxa"/>
            <w:gridSpan w:val="2"/>
            <w:vAlign w:val="center"/>
          </w:tcPr>
          <w:p w:rsidR="00381E29" w:rsidRDefault="00381E29" w:rsidP="00821389">
            <w:pPr>
              <w:jc w:val="center"/>
              <w:rPr>
                <w:rFonts w:ascii="Arial" w:hAnsi="Arial" w:cs="Arial"/>
                <w:sz w:val="24"/>
                <w:szCs w:val="24"/>
              </w:rPr>
            </w:pPr>
          </w:p>
        </w:tc>
        <w:tc>
          <w:tcPr>
            <w:tcW w:w="661" w:type="dxa"/>
            <w:gridSpan w:val="2"/>
            <w:vAlign w:val="center"/>
          </w:tcPr>
          <w:p w:rsidR="00381E29" w:rsidRPr="00246D5A" w:rsidRDefault="00381E29" w:rsidP="00821389">
            <w:pPr>
              <w:jc w:val="center"/>
              <w:rPr>
                <w:rFonts w:ascii="Arial" w:hAnsi="Arial" w:cs="Arial"/>
                <w:sz w:val="32"/>
                <w:szCs w:val="32"/>
              </w:rPr>
            </w:pPr>
            <w:r w:rsidRPr="00246D5A">
              <w:rPr>
                <w:rFonts w:ascii="Arial" w:hAnsi="Arial" w:cs="Arial"/>
                <w:sz w:val="32"/>
                <w:szCs w:val="32"/>
              </w:rPr>
              <w:sym w:font="Wingdings" w:char="F0FC"/>
            </w:r>
          </w:p>
        </w:tc>
        <w:tc>
          <w:tcPr>
            <w:tcW w:w="661" w:type="dxa"/>
            <w:gridSpan w:val="2"/>
            <w:vAlign w:val="center"/>
          </w:tcPr>
          <w:p w:rsidR="00381E29" w:rsidRDefault="00381E29" w:rsidP="00821389">
            <w:pPr>
              <w:jc w:val="center"/>
              <w:rPr>
                <w:rFonts w:ascii="Arial" w:hAnsi="Arial" w:cs="Arial"/>
                <w:sz w:val="24"/>
                <w:szCs w:val="24"/>
              </w:rPr>
            </w:pPr>
            <w:r w:rsidRPr="0059202A">
              <w:rPr>
                <w:rFonts w:ascii="Arial" w:hAnsi="Arial" w:cs="Arial"/>
                <w:b/>
                <w:sz w:val="42"/>
                <w:szCs w:val="32"/>
              </w:rPr>
              <w:sym w:font="Wingdings" w:char="F0FC"/>
            </w:r>
          </w:p>
        </w:tc>
        <w:tc>
          <w:tcPr>
            <w:tcW w:w="661" w:type="dxa"/>
            <w:gridSpan w:val="2"/>
            <w:vAlign w:val="center"/>
          </w:tcPr>
          <w:p w:rsidR="00381E29" w:rsidRPr="00246D5A" w:rsidRDefault="00381E29" w:rsidP="00821389">
            <w:pPr>
              <w:jc w:val="center"/>
              <w:rPr>
                <w:rFonts w:ascii="Arial" w:hAnsi="Arial" w:cs="Arial"/>
                <w:sz w:val="32"/>
                <w:szCs w:val="32"/>
              </w:rPr>
            </w:pPr>
            <w:r w:rsidRPr="00246D5A">
              <w:rPr>
                <w:rFonts w:ascii="Arial" w:hAnsi="Arial" w:cs="Arial"/>
                <w:sz w:val="32"/>
                <w:szCs w:val="32"/>
              </w:rPr>
              <w:sym w:font="Wingdings" w:char="F0FC"/>
            </w:r>
          </w:p>
        </w:tc>
      </w:tr>
      <w:tr w:rsidR="00381E29" w:rsidTr="00821389">
        <w:tc>
          <w:tcPr>
            <w:tcW w:w="5129" w:type="dxa"/>
            <w:gridSpan w:val="2"/>
          </w:tcPr>
          <w:p w:rsidR="00381E29" w:rsidRDefault="00381E29" w:rsidP="00821389">
            <w:pPr>
              <w:rPr>
                <w:rFonts w:ascii="Arial" w:hAnsi="Arial" w:cs="Arial"/>
                <w:sz w:val="24"/>
                <w:szCs w:val="24"/>
              </w:rPr>
            </w:pPr>
            <w:r w:rsidRPr="009932FD">
              <w:rPr>
                <w:rFonts w:ascii="Arial" w:hAnsi="Arial" w:cs="Arial"/>
                <w:sz w:val="24"/>
                <w:szCs w:val="24"/>
              </w:rPr>
              <w:t xml:space="preserve">Work with National Museum of Wales to display their </w:t>
            </w:r>
            <w:r>
              <w:rPr>
                <w:rFonts w:ascii="Arial" w:hAnsi="Arial" w:cs="Arial"/>
                <w:sz w:val="24"/>
                <w:szCs w:val="24"/>
              </w:rPr>
              <w:t xml:space="preserve">national </w:t>
            </w:r>
            <w:r w:rsidRPr="009932FD">
              <w:rPr>
                <w:rFonts w:ascii="Arial" w:hAnsi="Arial" w:cs="Arial"/>
                <w:sz w:val="24"/>
                <w:szCs w:val="24"/>
              </w:rPr>
              <w:t>collection at Oriel y Parc</w:t>
            </w:r>
          </w:p>
        </w:tc>
        <w:tc>
          <w:tcPr>
            <w:tcW w:w="552" w:type="dxa"/>
            <w:gridSpan w:val="2"/>
            <w:vAlign w:val="center"/>
          </w:tcPr>
          <w:p w:rsidR="00381E29" w:rsidRPr="0059202A" w:rsidRDefault="00381E29" w:rsidP="00821389">
            <w:pPr>
              <w:jc w:val="center"/>
              <w:rPr>
                <w:rFonts w:ascii="Arial" w:hAnsi="Arial" w:cs="Arial"/>
                <w:b/>
                <w:sz w:val="42"/>
                <w:szCs w:val="32"/>
              </w:rPr>
            </w:pPr>
          </w:p>
        </w:tc>
        <w:tc>
          <w:tcPr>
            <w:tcW w:w="552" w:type="dxa"/>
            <w:gridSpan w:val="2"/>
            <w:vAlign w:val="center"/>
          </w:tcPr>
          <w:p w:rsidR="00381E29" w:rsidRPr="00246D5A" w:rsidRDefault="00381E29" w:rsidP="00821389">
            <w:pPr>
              <w:jc w:val="center"/>
              <w:rPr>
                <w:rFonts w:ascii="Arial" w:hAnsi="Arial" w:cs="Arial"/>
                <w:sz w:val="32"/>
                <w:szCs w:val="32"/>
              </w:rPr>
            </w:pPr>
          </w:p>
        </w:tc>
        <w:tc>
          <w:tcPr>
            <w:tcW w:w="553" w:type="dxa"/>
            <w:gridSpan w:val="2"/>
            <w:vAlign w:val="center"/>
          </w:tcPr>
          <w:p w:rsidR="00381E29" w:rsidRDefault="00381E29" w:rsidP="00821389">
            <w:pPr>
              <w:jc w:val="center"/>
              <w:rPr>
                <w:rFonts w:ascii="Arial" w:hAnsi="Arial" w:cs="Arial"/>
                <w:sz w:val="24"/>
                <w:szCs w:val="24"/>
              </w:rPr>
            </w:pPr>
          </w:p>
        </w:tc>
        <w:tc>
          <w:tcPr>
            <w:tcW w:w="553" w:type="dxa"/>
            <w:gridSpan w:val="2"/>
            <w:vAlign w:val="center"/>
          </w:tcPr>
          <w:p w:rsidR="00381E29" w:rsidRDefault="00381E29"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gridSpan w:val="2"/>
            <w:vAlign w:val="center"/>
          </w:tcPr>
          <w:p w:rsidR="00381E29" w:rsidRPr="00246D5A" w:rsidRDefault="00381E29" w:rsidP="00821389">
            <w:pPr>
              <w:jc w:val="center"/>
              <w:rPr>
                <w:rFonts w:ascii="Arial" w:hAnsi="Arial" w:cs="Arial"/>
                <w:sz w:val="32"/>
                <w:szCs w:val="32"/>
              </w:rPr>
            </w:pPr>
            <w:r w:rsidRPr="00246D5A">
              <w:rPr>
                <w:rFonts w:ascii="Arial" w:hAnsi="Arial" w:cs="Arial"/>
                <w:sz w:val="32"/>
                <w:szCs w:val="32"/>
              </w:rPr>
              <w:sym w:font="Wingdings" w:char="F0FC"/>
            </w:r>
          </w:p>
        </w:tc>
        <w:tc>
          <w:tcPr>
            <w:tcW w:w="661" w:type="dxa"/>
            <w:gridSpan w:val="2"/>
            <w:vAlign w:val="center"/>
          </w:tcPr>
          <w:p w:rsidR="00381E29" w:rsidRDefault="00381E29" w:rsidP="00821389">
            <w:pPr>
              <w:jc w:val="center"/>
              <w:rPr>
                <w:rFonts w:ascii="Arial" w:hAnsi="Arial" w:cs="Arial"/>
                <w:sz w:val="24"/>
                <w:szCs w:val="24"/>
              </w:rPr>
            </w:pPr>
            <w:r w:rsidRPr="0059202A">
              <w:rPr>
                <w:rFonts w:ascii="Arial" w:hAnsi="Arial" w:cs="Arial"/>
                <w:b/>
                <w:sz w:val="42"/>
                <w:szCs w:val="32"/>
              </w:rPr>
              <w:sym w:font="Wingdings" w:char="F0FC"/>
            </w:r>
          </w:p>
        </w:tc>
        <w:tc>
          <w:tcPr>
            <w:tcW w:w="661" w:type="dxa"/>
            <w:gridSpan w:val="2"/>
            <w:vAlign w:val="center"/>
          </w:tcPr>
          <w:p w:rsidR="00381E29" w:rsidRPr="00246D5A" w:rsidRDefault="00381E29" w:rsidP="00821389">
            <w:pPr>
              <w:jc w:val="center"/>
              <w:rPr>
                <w:rFonts w:ascii="Arial" w:hAnsi="Arial" w:cs="Arial"/>
                <w:sz w:val="32"/>
                <w:szCs w:val="32"/>
              </w:rPr>
            </w:pPr>
          </w:p>
        </w:tc>
      </w:tr>
      <w:tr w:rsidR="00381E29" w:rsidTr="00821389">
        <w:tc>
          <w:tcPr>
            <w:tcW w:w="5129" w:type="dxa"/>
            <w:gridSpan w:val="2"/>
          </w:tcPr>
          <w:p w:rsidR="00381E29" w:rsidRDefault="00381E29" w:rsidP="00821389">
            <w:pPr>
              <w:rPr>
                <w:rFonts w:ascii="Arial" w:hAnsi="Arial" w:cs="Arial"/>
                <w:sz w:val="24"/>
                <w:szCs w:val="24"/>
              </w:rPr>
            </w:pPr>
            <w:r w:rsidRPr="009932FD">
              <w:rPr>
                <w:rFonts w:ascii="Arial" w:hAnsi="Arial" w:cs="Arial"/>
                <w:sz w:val="24"/>
                <w:szCs w:val="24"/>
              </w:rPr>
              <w:t>Promote the arts and music through events at the visitor centres</w:t>
            </w:r>
          </w:p>
        </w:tc>
        <w:tc>
          <w:tcPr>
            <w:tcW w:w="552" w:type="dxa"/>
            <w:gridSpan w:val="2"/>
            <w:vAlign w:val="center"/>
          </w:tcPr>
          <w:p w:rsidR="00381E29" w:rsidRPr="0059202A" w:rsidRDefault="00381E29" w:rsidP="00821389">
            <w:pPr>
              <w:jc w:val="center"/>
              <w:rPr>
                <w:rFonts w:ascii="Arial" w:hAnsi="Arial" w:cs="Arial"/>
                <w:b/>
                <w:sz w:val="42"/>
                <w:szCs w:val="32"/>
              </w:rPr>
            </w:pPr>
          </w:p>
        </w:tc>
        <w:tc>
          <w:tcPr>
            <w:tcW w:w="552" w:type="dxa"/>
            <w:gridSpan w:val="2"/>
            <w:vAlign w:val="center"/>
          </w:tcPr>
          <w:p w:rsidR="00381E29" w:rsidRPr="00246D5A" w:rsidRDefault="00381E29" w:rsidP="00821389">
            <w:pPr>
              <w:jc w:val="center"/>
              <w:rPr>
                <w:rFonts w:ascii="Arial" w:hAnsi="Arial" w:cs="Arial"/>
                <w:sz w:val="32"/>
                <w:szCs w:val="32"/>
              </w:rPr>
            </w:pPr>
          </w:p>
        </w:tc>
        <w:tc>
          <w:tcPr>
            <w:tcW w:w="553" w:type="dxa"/>
            <w:gridSpan w:val="2"/>
            <w:vAlign w:val="center"/>
          </w:tcPr>
          <w:p w:rsidR="00381E29" w:rsidRDefault="00381E29" w:rsidP="00821389">
            <w:pPr>
              <w:jc w:val="center"/>
              <w:rPr>
                <w:rFonts w:ascii="Arial" w:hAnsi="Arial" w:cs="Arial"/>
                <w:sz w:val="24"/>
                <w:szCs w:val="24"/>
              </w:rPr>
            </w:pPr>
          </w:p>
        </w:tc>
        <w:tc>
          <w:tcPr>
            <w:tcW w:w="553" w:type="dxa"/>
            <w:gridSpan w:val="2"/>
            <w:vAlign w:val="center"/>
          </w:tcPr>
          <w:p w:rsidR="00381E29" w:rsidRDefault="00381E29"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gridSpan w:val="2"/>
            <w:vAlign w:val="center"/>
          </w:tcPr>
          <w:p w:rsidR="00381E29" w:rsidRPr="00246D5A" w:rsidRDefault="00381E29" w:rsidP="00821389">
            <w:pPr>
              <w:jc w:val="center"/>
              <w:rPr>
                <w:rFonts w:ascii="Arial" w:hAnsi="Arial" w:cs="Arial"/>
                <w:sz w:val="32"/>
                <w:szCs w:val="32"/>
              </w:rPr>
            </w:pPr>
          </w:p>
        </w:tc>
        <w:tc>
          <w:tcPr>
            <w:tcW w:w="661" w:type="dxa"/>
            <w:gridSpan w:val="2"/>
            <w:vAlign w:val="center"/>
          </w:tcPr>
          <w:p w:rsidR="00381E29" w:rsidRDefault="00381E29" w:rsidP="00821389">
            <w:pPr>
              <w:jc w:val="center"/>
              <w:rPr>
                <w:rFonts w:ascii="Arial" w:hAnsi="Arial" w:cs="Arial"/>
                <w:sz w:val="24"/>
                <w:szCs w:val="24"/>
              </w:rPr>
            </w:pPr>
            <w:r w:rsidRPr="0059202A">
              <w:rPr>
                <w:rFonts w:ascii="Arial" w:hAnsi="Arial" w:cs="Arial"/>
                <w:b/>
                <w:sz w:val="42"/>
                <w:szCs w:val="32"/>
              </w:rPr>
              <w:sym w:font="Wingdings" w:char="F0FC"/>
            </w:r>
          </w:p>
        </w:tc>
        <w:tc>
          <w:tcPr>
            <w:tcW w:w="661" w:type="dxa"/>
            <w:gridSpan w:val="2"/>
            <w:vAlign w:val="center"/>
          </w:tcPr>
          <w:p w:rsidR="00381E29" w:rsidRPr="00246D5A" w:rsidRDefault="00381E29" w:rsidP="00821389">
            <w:pPr>
              <w:jc w:val="center"/>
              <w:rPr>
                <w:rFonts w:ascii="Arial" w:hAnsi="Arial" w:cs="Arial"/>
                <w:sz w:val="32"/>
                <w:szCs w:val="32"/>
              </w:rPr>
            </w:pPr>
            <w:r w:rsidRPr="00246D5A">
              <w:rPr>
                <w:rFonts w:ascii="Arial" w:hAnsi="Arial" w:cs="Arial"/>
                <w:sz w:val="32"/>
                <w:szCs w:val="32"/>
              </w:rPr>
              <w:sym w:font="Wingdings" w:char="F0FC"/>
            </w:r>
          </w:p>
        </w:tc>
      </w:tr>
      <w:tr w:rsidR="00381E29" w:rsidTr="00821389">
        <w:tc>
          <w:tcPr>
            <w:tcW w:w="5129" w:type="dxa"/>
            <w:gridSpan w:val="2"/>
          </w:tcPr>
          <w:p w:rsidR="00381E29" w:rsidRDefault="00381E29" w:rsidP="00821389">
            <w:pPr>
              <w:rPr>
                <w:rFonts w:ascii="Arial" w:hAnsi="Arial" w:cs="Arial"/>
                <w:sz w:val="24"/>
                <w:szCs w:val="24"/>
              </w:rPr>
            </w:pPr>
            <w:r w:rsidRPr="009932FD">
              <w:rPr>
                <w:rFonts w:ascii="Arial" w:hAnsi="Arial" w:cs="Arial"/>
                <w:sz w:val="24"/>
                <w:szCs w:val="24"/>
              </w:rPr>
              <w:t xml:space="preserve">Support community groups in local history and archaeology </w:t>
            </w:r>
          </w:p>
        </w:tc>
        <w:tc>
          <w:tcPr>
            <w:tcW w:w="552" w:type="dxa"/>
            <w:gridSpan w:val="2"/>
            <w:vAlign w:val="center"/>
          </w:tcPr>
          <w:p w:rsidR="00381E29" w:rsidRPr="0059202A" w:rsidRDefault="00381E29" w:rsidP="00821389">
            <w:pPr>
              <w:jc w:val="center"/>
              <w:rPr>
                <w:rFonts w:ascii="Arial" w:hAnsi="Arial" w:cs="Arial"/>
                <w:b/>
                <w:sz w:val="42"/>
                <w:szCs w:val="32"/>
              </w:rPr>
            </w:pPr>
          </w:p>
        </w:tc>
        <w:tc>
          <w:tcPr>
            <w:tcW w:w="552" w:type="dxa"/>
            <w:gridSpan w:val="2"/>
            <w:vAlign w:val="center"/>
          </w:tcPr>
          <w:p w:rsidR="00381E29" w:rsidRPr="00246D5A" w:rsidRDefault="00381E29" w:rsidP="00821389">
            <w:pPr>
              <w:jc w:val="center"/>
              <w:rPr>
                <w:rFonts w:ascii="Arial" w:hAnsi="Arial" w:cs="Arial"/>
                <w:sz w:val="32"/>
                <w:szCs w:val="32"/>
              </w:rPr>
            </w:pPr>
            <w:r w:rsidRPr="00246D5A">
              <w:rPr>
                <w:rFonts w:ascii="Arial" w:hAnsi="Arial" w:cs="Arial"/>
                <w:sz w:val="32"/>
                <w:szCs w:val="32"/>
              </w:rPr>
              <w:sym w:font="Wingdings" w:char="F0FC"/>
            </w:r>
          </w:p>
        </w:tc>
        <w:tc>
          <w:tcPr>
            <w:tcW w:w="553" w:type="dxa"/>
            <w:gridSpan w:val="2"/>
            <w:vAlign w:val="center"/>
          </w:tcPr>
          <w:p w:rsidR="00381E29" w:rsidRDefault="00381E29" w:rsidP="00821389">
            <w:pPr>
              <w:jc w:val="center"/>
              <w:rPr>
                <w:rFonts w:ascii="Arial" w:hAnsi="Arial" w:cs="Arial"/>
                <w:sz w:val="24"/>
                <w:szCs w:val="24"/>
              </w:rPr>
            </w:pPr>
          </w:p>
        </w:tc>
        <w:tc>
          <w:tcPr>
            <w:tcW w:w="553" w:type="dxa"/>
            <w:gridSpan w:val="2"/>
            <w:vAlign w:val="center"/>
          </w:tcPr>
          <w:p w:rsidR="00381E29" w:rsidRDefault="00381E29"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gridSpan w:val="2"/>
            <w:vAlign w:val="center"/>
          </w:tcPr>
          <w:p w:rsidR="00381E29" w:rsidRPr="00246D5A" w:rsidRDefault="00381E29" w:rsidP="00821389">
            <w:pPr>
              <w:jc w:val="center"/>
              <w:rPr>
                <w:rFonts w:ascii="Arial" w:hAnsi="Arial" w:cs="Arial"/>
                <w:sz w:val="32"/>
                <w:szCs w:val="32"/>
              </w:rPr>
            </w:pPr>
            <w:r w:rsidRPr="00246D5A">
              <w:rPr>
                <w:rFonts w:ascii="Arial" w:hAnsi="Arial" w:cs="Arial"/>
                <w:sz w:val="32"/>
                <w:szCs w:val="32"/>
              </w:rPr>
              <w:sym w:font="Wingdings" w:char="F0FC"/>
            </w:r>
          </w:p>
        </w:tc>
        <w:tc>
          <w:tcPr>
            <w:tcW w:w="661" w:type="dxa"/>
            <w:gridSpan w:val="2"/>
            <w:vAlign w:val="center"/>
          </w:tcPr>
          <w:p w:rsidR="00381E29" w:rsidRDefault="00381E29" w:rsidP="00821389">
            <w:pPr>
              <w:jc w:val="center"/>
              <w:rPr>
                <w:rFonts w:ascii="Arial" w:hAnsi="Arial" w:cs="Arial"/>
                <w:sz w:val="24"/>
                <w:szCs w:val="24"/>
              </w:rPr>
            </w:pPr>
            <w:r w:rsidRPr="0059202A">
              <w:rPr>
                <w:rFonts w:ascii="Arial" w:hAnsi="Arial" w:cs="Arial"/>
                <w:b/>
                <w:sz w:val="42"/>
                <w:szCs w:val="32"/>
              </w:rPr>
              <w:sym w:font="Wingdings" w:char="F0FC"/>
            </w:r>
          </w:p>
        </w:tc>
        <w:tc>
          <w:tcPr>
            <w:tcW w:w="661" w:type="dxa"/>
            <w:gridSpan w:val="2"/>
            <w:vAlign w:val="center"/>
          </w:tcPr>
          <w:p w:rsidR="00381E29" w:rsidRPr="00246D5A" w:rsidRDefault="00381E29" w:rsidP="00821389">
            <w:pPr>
              <w:jc w:val="center"/>
              <w:rPr>
                <w:rFonts w:ascii="Arial" w:hAnsi="Arial" w:cs="Arial"/>
                <w:sz w:val="32"/>
                <w:szCs w:val="32"/>
              </w:rPr>
            </w:pPr>
          </w:p>
        </w:tc>
      </w:tr>
      <w:tr w:rsidR="00381E29" w:rsidTr="00821389">
        <w:tc>
          <w:tcPr>
            <w:tcW w:w="5129" w:type="dxa"/>
            <w:gridSpan w:val="2"/>
          </w:tcPr>
          <w:p w:rsidR="00381E29" w:rsidRDefault="00381E29" w:rsidP="00C33178">
            <w:pPr>
              <w:rPr>
                <w:rFonts w:ascii="Arial" w:hAnsi="Arial" w:cs="Arial"/>
                <w:sz w:val="24"/>
                <w:szCs w:val="24"/>
              </w:rPr>
            </w:pPr>
            <w:r w:rsidRPr="009932FD">
              <w:rPr>
                <w:rFonts w:ascii="Arial" w:hAnsi="Arial" w:cs="Arial"/>
                <w:sz w:val="24"/>
                <w:szCs w:val="24"/>
              </w:rPr>
              <w:t xml:space="preserve">Advise owners of historic buildings and sites on management </w:t>
            </w:r>
          </w:p>
        </w:tc>
        <w:tc>
          <w:tcPr>
            <w:tcW w:w="552" w:type="dxa"/>
            <w:gridSpan w:val="2"/>
            <w:vAlign w:val="center"/>
          </w:tcPr>
          <w:p w:rsidR="00381E29" w:rsidRPr="0059202A" w:rsidRDefault="00381E29" w:rsidP="00821389">
            <w:pPr>
              <w:jc w:val="center"/>
              <w:rPr>
                <w:rFonts w:ascii="Arial" w:hAnsi="Arial" w:cs="Arial"/>
                <w:b/>
                <w:sz w:val="42"/>
                <w:szCs w:val="32"/>
              </w:rPr>
            </w:pPr>
          </w:p>
        </w:tc>
        <w:tc>
          <w:tcPr>
            <w:tcW w:w="552" w:type="dxa"/>
            <w:gridSpan w:val="2"/>
            <w:vAlign w:val="center"/>
          </w:tcPr>
          <w:p w:rsidR="00381E29" w:rsidRPr="00246D5A" w:rsidRDefault="00381E29" w:rsidP="00821389">
            <w:pPr>
              <w:jc w:val="center"/>
              <w:rPr>
                <w:rFonts w:ascii="Arial" w:hAnsi="Arial" w:cs="Arial"/>
                <w:sz w:val="32"/>
                <w:szCs w:val="32"/>
              </w:rPr>
            </w:pPr>
            <w:r w:rsidRPr="00246D5A">
              <w:rPr>
                <w:rFonts w:ascii="Arial" w:hAnsi="Arial" w:cs="Arial"/>
                <w:sz w:val="32"/>
                <w:szCs w:val="32"/>
              </w:rPr>
              <w:sym w:font="Wingdings" w:char="F0FC"/>
            </w:r>
          </w:p>
        </w:tc>
        <w:tc>
          <w:tcPr>
            <w:tcW w:w="553" w:type="dxa"/>
            <w:gridSpan w:val="2"/>
            <w:vAlign w:val="center"/>
          </w:tcPr>
          <w:p w:rsidR="00381E29" w:rsidRDefault="00381E29" w:rsidP="00821389">
            <w:pPr>
              <w:jc w:val="center"/>
              <w:rPr>
                <w:rFonts w:ascii="Arial" w:hAnsi="Arial" w:cs="Arial"/>
                <w:sz w:val="24"/>
                <w:szCs w:val="24"/>
              </w:rPr>
            </w:pPr>
          </w:p>
        </w:tc>
        <w:tc>
          <w:tcPr>
            <w:tcW w:w="553" w:type="dxa"/>
            <w:gridSpan w:val="2"/>
            <w:vAlign w:val="center"/>
          </w:tcPr>
          <w:p w:rsidR="00381E29" w:rsidRDefault="00381E29"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gridSpan w:val="2"/>
            <w:vAlign w:val="center"/>
          </w:tcPr>
          <w:p w:rsidR="00381E29" w:rsidRPr="00246D5A" w:rsidRDefault="00381E29" w:rsidP="00821389">
            <w:pPr>
              <w:jc w:val="center"/>
              <w:rPr>
                <w:rFonts w:ascii="Arial" w:hAnsi="Arial" w:cs="Arial"/>
                <w:sz w:val="32"/>
                <w:szCs w:val="32"/>
              </w:rPr>
            </w:pPr>
          </w:p>
        </w:tc>
        <w:tc>
          <w:tcPr>
            <w:tcW w:w="661" w:type="dxa"/>
            <w:gridSpan w:val="2"/>
            <w:vAlign w:val="center"/>
          </w:tcPr>
          <w:p w:rsidR="00381E29" w:rsidRDefault="00381E29" w:rsidP="00821389">
            <w:pPr>
              <w:jc w:val="center"/>
              <w:rPr>
                <w:rFonts w:ascii="Arial" w:hAnsi="Arial" w:cs="Arial"/>
                <w:sz w:val="24"/>
                <w:szCs w:val="24"/>
              </w:rPr>
            </w:pPr>
            <w:r w:rsidRPr="0059202A">
              <w:rPr>
                <w:rFonts w:ascii="Arial" w:hAnsi="Arial" w:cs="Arial"/>
                <w:b/>
                <w:sz w:val="42"/>
                <w:szCs w:val="32"/>
              </w:rPr>
              <w:sym w:font="Wingdings" w:char="F0FC"/>
            </w:r>
          </w:p>
        </w:tc>
        <w:tc>
          <w:tcPr>
            <w:tcW w:w="661" w:type="dxa"/>
            <w:gridSpan w:val="2"/>
            <w:vAlign w:val="center"/>
          </w:tcPr>
          <w:p w:rsidR="00381E29" w:rsidRPr="00246D5A" w:rsidRDefault="00381E29" w:rsidP="00821389">
            <w:pPr>
              <w:jc w:val="center"/>
              <w:rPr>
                <w:rFonts w:ascii="Arial" w:hAnsi="Arial" w:cs="Arial"/>
                <w:sz w:val="32"/>
                <w:szCs w:val="32"/>
              </w:rPr>
            </w:pPr>
          </w:p>
        </w:tc>
      </w:tr>
      <w:tr w:rsidR="00381E29" w:rsidTr="00821389">
        <w:tc>
          <w:tcPr>
            <w:tcW w:w="5129" w:type="dxa"/>
            <w:gridSpan w:val="2"/>
          </w:tcPr>
          <w:p w:rsidR="00381E29" w:rsidRPr="00591E5D" w:rsidRDefault="00381E29" w:rsidP="00821389">
            <w:pPr>
              <w:rPr>
                <w:rFonts w:ascii="Arial" w:hAnsi="Arial" w:cs="Arial"/>
                <w:sz w:val="24"/>
                <w:szCs w:val="24"/>
              </w:rPr>
            </w:pPr>
            <w:r w:rsidRPr="00591E5D">
              <w:rPr>
                <w:rFonts w:ascii="Arial" w:hAnsi="Arial" w:cs="Arial"/>
                <w:sz w:val="24"/>
                <w:szCs w:val="24"/>
              </w:rPr>
              <w:t>Use SDF funding to support cultural projects</w:t>
            </w:r>
          </w:p>
          <w:p w:rsidR="00381E29" w:rsidRPr="009932FD" w:rsidRDefault="00381E29" w:rsidP="00821389">
            <w:pPr>
              <w:rPr>
                <w:rFonts w:ascii="Arial" w:hAnsi="Arial" w:cs="Arial"/>
                <w:sz w:val="24"/>
                <w:szCs w:val="24"/>
              </w:rPr>
            </w:pPr>
          </w:p>
        </w:tc>
        <w:tc>
          <w:tcPr>
            <w:tcW w:w="552" w:type="dxa"/>
            <w:gridSpan w:val="2"/>
            <w:vAlign w:val="center"/>
          </w:tcPr>
          <w:p w:rsidR="00381E29" w:rsidRPr="0059202A" w:rsidRDefault="00381E29" w:rsidP="00821389">
            <w:pPr>
              <w:jc w:val="center"/>
              <w:rPr>
                <w:rFonts w:ascii="Arial" w:hAnsi="Arial" w:cs="Arial"/>
                <w:b/>
                <w:sz w:val="42"/>
                <w:szCs w:val="32"/>
              </w:rPr>
            </w:pPr>
          </w:p>
        </w:tc>
        <w:tc>
          <w:tcPr>
            <w:tcW w:w="552" w:type="dxa"/>
            <w:gridSpan w:val="2"/>
            <w:vAlign w:val="center"/>
          </w:tcPr>
          <w:p w:rsidR="00381E29" w:rsidRPr="00246D5A" w:rsidRDefault="00381E29" w:rsidP="00821389">
            <w:pPr>
              <w:jc w:val="center"/>
              <w:rPr>
                <w:rFonts w:ascii="Arial" w:hAnsi="Arial" w:cs="Arial"/>
                <w:sz w:val="32"/>
                <w:szCs w:val="32"/>
              </w:rPr>
            </w:pPr>
          </w:p>
        </w:tc>
        <w:tc>
          <w:tcPr>
            <w:tcW w:w="553" w:type="dxa"/>
            <w:gridSpan w:val="2"/>
            <w:vAlign w:val="center"/>
          </w:tcPr>
          <w:p w:rsidR="00381E29" w:rsidRDefault="00381E29" w:rsidP="00821389">
            <w:pPr>
              <w:jc w:val="center"/>
              <w:rPr>
                <w:rFonts w:ascii="Arial" w:hAnsi="Arial" w:cs="Arial"/>
                <w:sz w:val="24"/>
                <w:szCs w:val="24"/>
              </w:rPr>
            </w:pPr>
          </w:p>
        </w:tc>
        <w:tc>
          <w:tcPr>
            <w:tcW w:w="553" w:type="dxa"/>
            <w:gridSpan w:val="2"/>
            <w:vAlign w:val="center"/>
          </w:tcPr>
          <w:p w:rsidR="00381E29" w:rsidRDefault="00381E29"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gridSpan w:val="2"/>
            <w:vAlign w:val="center"/>
          </w:tcPr>
          <w:p w:rsidR="00381E29" w:rsidRPr="00246D5A" w:rsidRDefault="00381E29" w:rsidP="00821389">
            <w:pPr>
              <w:jc w:val="center"/>
              <w:rPr>
                <w:rFonts w:ascii="Arial" w:hAnsi="Arial" w:cs="Arial"/>
                <w:sz w:val="32"/>
                <w:szCs w:val="32"/>
              </w:rPr>
            </w:pPr>
            <w:r w:rsidRPr="00246D5A">
              <w:rPr>
                <w:rFonts w:ascii="Arial" w:hAnsi="Arial" w:cs="Arial"/>
                <w:sz w:val="32"/>
                <w:szCs w:val="32"/>
              </w:rPr>
              <w:sym w:font="Wingdings" w:char="F0FC"/>
            </w:r>
          </w:p>
        </w:tc>
        <w:tc>
          <w:tcPr>
            <w:tcW w:w="661" w:type="dxa"/>
            <w:gridSpan w:val="2"/>
            <w:vAlign w:val="center"/>
          </w:tcPr>
          <w:p w:rsidR="00381E29" w:rsidRPr="0059202A" w:rsidRDefault="00381E29" w:rsidP="00821389">
            <w:pPr>
              <w:jc w:val="center"/>
              <w:rPr>
                <w:rFonts w:ascii="Arial" w:hAnsi="Arial" w:cs="Arial"/>
                <w:b/>
                <w:sz w:val="42"/>
                <w:szCs w:val="32"/>
              </w:rPr>
            </w:pPr>
            <w:r w:rsidRPr="0059202A">
              <w:rPr>
                <w:rFonts w:ascii="Arial" w:hAnsi="Arial" w:cs="Arial"/>
                <w:b/>
                <w:sz w:val="42"/>
                <w:szCs w:val="32"/>
              </w:rPr>
              <w:sym w:font="Wingdings" w:char="F0FC"/>
            </w:r>
          </w:p>
        </w:tc>
        <w:tc>
          <w:tcPr>
            <w:tcW w:w="661" w:type="dxa"/>
            <w:gridSpan w:val="2"/>
            <w:vAlign w:val="center"/>
          </w:tcPr>
          <w:p w:rsidR="00381E29" w:rsidRPr="00246D5A" w:rsidRDefault="00381E29" w:rsidP="00821389">
            <w:pPr>
              <w:jc w:val="center"/>
              <w:rPr>
                <w:rFonts w:ascii="Arial" w:hAnsi="Arial" w:cs="Arial"/>
                <w:sz w:val="32"/>
                <w:szCs w:val="32"/>
              </w:rPr>
            </w:pPr>
            <w:r w:rsidRPr="00246D5A">
              <w:rPr>
                <w:rFonts w:ascii="Arial" w:hAnsi="Arial" w:cs="Arial"/>
                <w:sz w:val="32"/>
                <w:szCs w:val="32"/>
              </w:rPr>
              <w:sym w:font="Wingdings" w:char="F0FC"/>
            </w:r>
          </w:p>
        </w:tc>
      </w:tr>
      <w:tr w:rsidR="00381E29" w:rsidTr="00821389">
        <w:tc>
          <w:tcPr>
            <w:tcW w:w="5129" w:type="dxa"/>
            <w:gridSpan w:val="2"/>
          </w:tcPr>
          <w:p w:rsidR="00381E29" w:rsidRPr="00591E5D" w:rsidRDefault="00381E29" w:rsidP="00821389">
            <w:pPr>
              <w:rPr>
                <w:rFonts w:ascii="Arial" w:hAnsi="Arial" w:cs="Arial"/>
                <w:sz w:val="24"/>
                <w:szCs w:val="24"/>
              </w:rPr>
            </w:pPr>
            <w:r w:rsidRPr="00591E5D">
              <w:rPr>
                <w:rFonts w:ascii="Arial" w:hAnsi="Arial" w:cs="Arial"/>
                <w:sz w:val="24"/>
                <w:szCs w:val="24"/>
              </w:rPr>
              <w:t>Prepare a Welsh Language strategy for the National Park area</w:t>
            </w:r>
          </w:p>
          <w:p w:rsidR="00381E29" w:rsidRPr="009932FD" w:rsidRDefault="00381E29" w:rsidP="00821389">
            <w:pPr>
              <w:rPr>
                <w:rFonts w:ascii="Arial" w:hAnsi="Arial" w:cs="Arial"/>
                <w:sz w:val="24"/>
                <w:szCs w:val="24"/>
              </w:rPr>
            </w:pPr>
          </w:p>
        </w:tc>
        <w:tc>
          <w:tcPr>
            <w:tcW w:w="552" w:type="dxa"/>
            <w:gridSpan w:val="2"/>
            <w:vAlign w:val="center"/>
          </w:tcPr>
          <w:p w:rsidR="00381E29" w:rsidRPr="0059202A" w:rsidRDefault="00381E29" w:rsidP="00821389">
            <w:pPr>
              <w:jc w:val="center"/>
              <w:rPr>
                <w:rFonts w:ascii="Arial" w:hAnsi="Arial" w:cs="Arial"/>
                <w:b/>
                <w:sz w:val="42"/>
                <w:szCs w:val="32"/>
              </w:rPr>
            </w:pPr>
          </w:p>
        </w:tc>
        <w:tc>
          <w:tcPr>
            <w:tcW w:w="552" w:type="dxa"/>
            <w:gridSpan w:val="2"/>
            <w:vAlign w:val="center"/>
          </w:tcPr>
          <w:p w:rsidR="00381E29" w:rsidRPr="00246D5A" w:rsidRDefault="00381E29" w:rsidP="00821389">
            <w:pPr>
              <w:jc w:val="center"/>
              <w:rPr>
                <w:rFonts w:ascii="Arial" w:hAnsi="Arial" w:cs="Arial"/>
                <w:sz w:val="32"/>
                <w:szCs w:val="32"/>
              </w:rPr>
            </w:pPr>
          </w:p>
        </w:tc>
        <w:tc>
          <w:tcPr>
            <w:tcW w:w="553" w:type="dxa"/>
            <w:gridSpan w:val="2"/>
            <w:vAlign w:val="center"/>
          </w:tcPr>
          <w:p w:rsidR="00381E29" w:rsidRDefault="00381E29" w:rsidP="00821389">
            <w:pPr>
              <w:jc w:val="center"/>
              <w:rPr>
                <w:rFonts w:ascii="Arial" w:hAnsi="Arial" w:cs="Arial"/>
                <w:sz w:val="24"/>
                <w:szCs w:val="24"/>
              </w:rPr>
            </w:pPr>
          </w:p>
        </w:tc>
        <w:tc>
          <w:tcPr>
            <w:tcW w:w="553" w:type="dxa"/>
            <w:gridSpan w:val="2"/>
            <w:vAlign w:val="center"/>
          </w:tcPr>
          <w:p w:rsidR="00381E29" w:rsidRDefault="00381E29"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gridSpan w:val="2"/>
            <w:vAlign w:val="center"/>
          </w:tcPr>
          <w:p w:rsidR="00381E29" w:rsidRPr="00246D5A" w:rsidRDefault="00381E29" w:rsidP="00821389">
            <w:pPr>
              <w:jc w:val="center"/>
              <w:rPr>
                <w:rFonts w:ascii="Arial" w:hAnsi="Arial" w:cs="Arial"/>
                <w:sz w:val="32"/>
                <w:szCs w:val="32"/>
              </w:rPr>
            </w:pPr>
            <w:r w:rsidRPr="00246D5A">
              <w:rPr>
                <w:rFonts w:ascii="Arial" w:hAnsi="Arial" w:cs="Arial"/>
                <w:sz w:val="32"/>
                <w:szCs w:val="32"/>
              </w:rPr>
              <w:sym w:font="Wingdings" w:char="F0FC"/>
            </w:r>
          </w:p>
        </w:tc>
        <w:tc>
          <w:tcPr>
            <w:tcW w:w="661" w:type="dxa"/>
            <w:gridSpan w:val="2"/>
            <w:vAlign w:val="center"/>
          </w:tcPr>
          <w:p w:rsidR="00381E29" w:rsidRPr="0059202A" w:rsidRDefault="00381E29" w:rsidP="00821389">
            <w:pPr>
              <w:jc w:val="center"/>
              <w:rPr>
                <w:rFonts w:ascii="Arial" w:hAnsi="Arial" w:cs="Arial"/>
                <w:b/>
                <w:sz w:val="42"/>
                <w:szCs w:val="32"/>
              </w:rPr>
            </w:pPr>
            <w:r w:rsidRPr="0059202A">
              <w:rPr>
                <w:rFonts w:ascii="Arial" w:hAnsi="Arial" w:cs="Arial"/>
                <w:b/>
                <w:sz w:val="42"/>
                <w:szCs w:val="32"/>
              </w:rPr>
              <w:sym w:font="Wingdings" w:char="F0FC"/>
            </w:r>
          </w:p>
        </w:tc>
        <w:tc>
          <w:tcPr>
            <w:tcW w:w="661" w:type="dxa"/>
            <w:gridSpan w:val="2"/>
            <w:vAlign w:val="center"/>
          </w:tcPr>
          <w:p w:rsidR="00381E29" w:rsidRPr="00246D5A" w:rsidRDefault="00381E29" w:rsidP="00821389">
            <w:pPr>
              <w:jc w:val="center"/>
              <w:rPr>
                <w:rFonts w:ascii="Arial" w:hAnsi="Arial" w:cs="Arial"/>
                <w:sz w:val="32"/>
                <w:szCs w:val="32"/>
              </w:rPr>
            </w:pPr>
          </w:p>
        </w:tc>
      </w:tr>
    </w:tbl>
    <w:p w:rsidR="00381E29" w:rsidRDefault="00381E29" w:rsidP="0063279D">
      <w:pPr>
        <w:ind w:left="2552" w:hanging="2552"/>
        <w:rPr>
          <w:rFonts w:ascii="Arial" w:hAnsi="Arial" w:cs="Arial"/>
          <w:sz w:val="24"/>
        </w:rPr>
      </w:pPr>
    </w:p>
    <w:p w:rsidR="00542817" w:rsidRPr="0027273B" w:rsidRDefault="0027273B" w:rsidP="00081D67">
      <w:pPr>
        <w:rPr>
          <w:rFonts w:ascii="Arial" w:hAnsi="Arial" w:cs="Arial"/>
          <w:sz w:val="24"/>
        </w:rPr>
      </w:pPr>
      <w:r w:rsidRPr="0027273B">
        <w:rPr>
          <w:rFonts w:ascii="Arial" w:hAnsi="Arial" w:cs="Arial"/>
          <w:i/>
          <w:sz w:val="24"/>
        </w:rPr>
        <w:t>Where</w:t>
      </w:r>
      <w:r>
        <w:rPr>
          <w:rFonts w:ascii="Arial" w:hAnsi="Arial" w:cs="Arial"/>
          <w:i/>
          <w:sz w:val="24"/>
        </w:rPr>
        <w:t xml:space="preserve"> are we now?</w:t>
      </w:r>
    </w:p>
    <w:p w:rsidR="0027273B" w:rsidRDefault="0027273B" w:rsidP="00081D67">
      <w:pPr>
        <w:rPr>
          <w:rFonts w:ascii="Arial" w:hAnsi="Arial" w:cs="Arial"/>
          <w:sz w:val="24"/>
        </w:rPr>
      </w:pPr>
      <w:r>
        <w:rPr>
          <w:rFonts w:ascii="Arial" w:hAnsi="Arial" w:cs="Arial"/>
          <w:sz w:val="24"/>
        </w:rPr>
        <w:t xml:space="preserve">Work has already started to meet the </w:t>
      </w:r>
      <w:r w:rsidR="001D6A5D">
        <w:rPr>
          <w:rFonts w:ascii="Arial" w:hAnsi="Arial" w:cs="Arial"/>
          <w:sz w:val="24"/>
        </w:rPr>
        <w:t xml:space="preserve">Welsh Language Standards </w:t>
      </w:r>
      <w:r>
        <w:rPr>
          <w:rFonts w:ascii="Arial" w:hAnsi="Arial" w:cs="Arial"/>
          <w:sz w:val="24"/>
        </w:rPr>
        <w:t>and to encourage greater use of the Welsh language</w:t>
      </w:r>
      <w:r w:rsidR="009566A8">
        <w:rPr>
          <w:rFonts w:ascii="Arial" w:hAnsi="Arial" w:cs="Arial"/>
          <w:sz w:val="24"/>
        </w:rPr>
        <w:t xml:space="preserve"> in our work.</w:t>
      </w:r>
      <w:r w:rsidR="00381E29">
        <w:rPr>
          <w:rFonts w:ascii="Arial" w:hAnsi="Arial" w:cs="Arial"/>
          <w:sz w:val="24"/>
        </w:rPr>
        <w:t xml:space="preserve">  </w:t>
      </w:r>
    </w:p>
    <w:p w:rsidR="00163BA8" w:rsidRDefault="00A02CFA" w:rsidP="00081D67">
      <w:pPr>
        <w:rPr>
          <w:rFonts w:ascii="Arial" w:hAnsi="Arial" w:cs="Arial"/>
          <w:sz w:val="24"/>
        </w:rPr>
      </w:pPr>
      <w:r>
        <w:rPr>
          <w:rFonts w:ascii="Arial" w:hAnsi="Arial" w:cs="Arial"/>
          <w:sz w:val="24"/>
        </w:rPr>
        <w:t xml:space="preserve">Through </w:t>
      </w:r>
      <w:r w:rsidR="001B0CE3">
        <w:rPr>
          <w:rFonts w:ascii="Arial" w:hAnsi="Arial" w:cs="Arial"/>
          <w:sz w:val="24"/>
        </w:rPr>
        <w:t xml:space="preserve">Carew and Castell </w:t>
      </w:r>
      <w:proofErr w:type="spellStart"/>
      <w:r w:rsidR="001B0CE3">
        <w:rPr>
          <w:rFonts w:ascii="Arial" w:hAnsi="Arial" w:cs="Arial"/>
          <w:sz w:val="24"/>
        </w:rPr>
        <w:t>Henllys</w:t>
      </w:r>
      <w:proofErr w:type="spellEnd"/>
      <w:r w:rsidR="001B0CE3">
        <w:rPr>
          <w:rFonts w:ascii="Arial" w:hAnsi="Arial" w:cs="Arial"/>
          <w:sz w:val="24"/>
        </w:rPr>
        <w:t xml:space="preserve"> over </w:t>
      </w:r>
      <w:r w:rsidR="003C3907">
        <w:rPr>
          <w:rFonts w:ascii="Arial" w:hAnsi="Arial" w:cs="Arial"/>
          <w:sz w:val="24"/>
        </w:rPr>
        <w:t>60</w:t>
      </w:r>
      <w:r w:rsidR="001B0CE3">
        <w:rPr>
          <w:rFonts w:ascii="Arial" w:hAnsi="Arial" w:cs="Arial"/>
          <w:sz w:val="24"/>
        </w:rPr>
        <w:t xml:space="preserve">,000 people each year are introduced to both the historic and pre-history of the area.  </w:t>
      </w:r>
      <w:r w:rsidR="002C295F">
        <w:rPr>
          <w:rFonts w:ascii="Arial" w:hAnsi="Arial" w:cs="Arial"/>
          <w:sz w:val="24"/>
        </w:rPr>
        <w:t>From time to time the Authority organises archaeology ‘digs’ and invites local volunteers to take part.</w:t>
      </w:r>
    </w:p>
    <w:p w:rsidR="00381E29" w:rsidRDefault="00381E29" w:rsidP="00081D67">
      <w:pPr>
        <w:rPr>
          <w:rFonts w:ascii="Arial" w:hAnsi="Arial" w:cs="Arial"/>
          <w:sz w:val="24"/>
        </w:rPr>
      </w:pPr>
    </w:p>
    <w:p w:rsidR="00381E29" w:rsidRPr="00EE2941" w:rsidRDefault="00381E29" w:rsidP="00381E29">
      <w:pPr>
        <w:pBdr>
          <w:top w:val="single" w:sz="8" w:space="1" w:color="auto" w:shadow="1"/>
          <w:left w:val="single" w:sz="8" w:space="4" w:color="auto" w:shadow="1"/>
          <w:bottom w:val="single" w:sz="8" w:space="1" w:color="auto" w:shadow="1"/>
          <w:right w:val="single" w:sz="8" w:space="4" w:color="auto" w:shadow="1"/>
        </w:pBdr>
        <w:rPr>
          <w:rFonts w:ascii="Arial" w:hAnsi="Arial" w:cs="Arial"/>
          <w:b/>
          <w:sz w:val="24"/>
        </w:rPr>
      </w:pPr>
      <w:r>
        <w:rPr>
          <w:rFonts w:ascii="Arial" w:hAnsi="Arial" w:cs="Arial"/>
          <w:b/>
          <w:sz w:val="24"/>
        </w:rPr>
        <w:t xml:space="preserve">Case Study – Oriel y Parc, St </w:t>
      </w:r>
      <w:proofErr w:type="spellStart"/>
      <w:r>
        <w:rPr>
          <w:rFonts w:ascii="Arial" w:hAnsi="Arial" w:cs="Arial"/>
          <w:b/>
          <w:sz w:val="24"/>
        </w:rPr>
        <w:t>Davids</w:t>
      </w:r>
      <w:proofErr w:type="spellEnd"/>
    </w:p>
    <w:p w:rsidR="00381E29" w:rsidRDefault="00381E29" w:rsidP="00381E29">
      <w:pPr>
        <w:pBdr>
          <w:top w:val="single" w:sz="8" w:space="1" w:color="auto" w:shadow="1"/>
          <w:left w:val="single" w:sz="8" w:space="4" w:color="auto" w:shadow="1"/>
          <w:bottom w:val="single" w:sz="8" w:space="1" w:color="auto" w:shadow="1"/>
          <w:right w:val="single" w:sz="8" w:space="4" w:color="auto" w:shadow="1"/>
        </w:pBdr>
        <w:rPr>
          <w:rFonts w:ascii="Arial" w:hAnsi="Arial" w:cs="Arial"/>
          <w:sz w:val="24"/>
        </w:rPr>
      </w:pPr>
      <w:r>
        <w:rPr>
          <w:rFonts w:ascii="Arial" w:hAnsi="Arial" w:cs="Arial"/>
          <w:sz w:val="24"/>
        </w:rPr>
        <w:t xml:space="preserve">Each year over 150,000 people visit the Oriel y Parc visitor centre in St </w:t>
      </w:r>
      <w:proofErr w:type="spellStart"/>
      <w:r>
        <w:rPr>
          <w:rFonts w:ascii="Arial" w:hAnsi="Arial" w:cs="Arial"/>
          <w:sz w:val="24"/>
        </w:rPr>
        <w:t>Davids</w:t>
      </w:r>
      <w:proofErr w:type="spellEnd"/>
      <w:r>
        <w:rPr>
          <w:rFonts w:ascii="Arial" w:hAnsi="Arial" w:cs="Arial"/>
          <w:sz w:val="24"/>
        </w:rPr>
        <w:t xml:space="preserve"> with almost 30,000 also visiting the Gallery. This is managed by the National Museum of Wales who provide a regularly changing exhibition of art and artefacts based on a </w:t>
      </w:r>
      <w:r>
        <w:rPr>
          <w:rFonts w:ascii="Arial" w:hAnsi="Arial" w:cs="Arial"/>
          <w:sz w:val="24"/>
        </w:rPr>
        <w:lastRenderedPageBreak/>
        <w:t xml:space="preserve">landscape related theme, providing an opportunity to display items otherwise usually in storage.  Oriel y Parc Centre hosts many community activities, including local artists and musicians as part of the annual St </w:t>
      </w:r>
      <w:proofErr w:type="spellStart"/>
      <w:r>
        <w:rPr>
          <w:rFonts w:ascii="Arial" w:hAnsi="Arial" w:cs="Arial"/>
          <w:sz w:val="24"/>
        </w:rPr>
        <w:t>Davids</w:t>
      </w:r>
      <w:proofErr w:type="spellEnd"/>
      <w:r>
        <w:rPr>
          <w:rFonts w:ascii="Arial" w:hAnsi="Arial" w:cs="Arial"/>
          <w:sz w:val="24"/>
        </w:rPr>
        <w:t xml:space="preserve"> Arts Festival.</w:t>
      </w:r>
    </w:p>
    <w:p w:rsidR="00271B49" w:rsidRDefault="00271B49" w:rsidP="00081D67">
      <w:pPr>
        <w:rPr>
          <w:rFonts w:ascii="Arial" w:hAnsi="Arial" w:cs="Arial"/>
          <w:sz w:val="24"/>
        </w:rPr>
      </w:pPr>
      <w:r>
        <w:rPr>
          <w:rFonts w:ascii="Arial" w:hAnsi="Arial" w:cs="Arial"/>
          <w:i/>
          <w:sz w:val="24"/>
        </w:rPr>
        <w:t>What will success look like?</w:t>
      </w:r>
    </w:p>
    <w:p w:rsidR="00271B49" w:rsidRDefault="00271B49" w:rsidP="00271B49">
      <w:pPr>
        <w:pStyle w:val="ListParagraph"/>
        <w:numPr>
          <w:ilvl w:val="0"/>
          <w:numId w:val="22"/>
        </w:numPr>
        <w:rPr>
          <w:rFonts w:ascii="Arial" w:hAnsi="Arial" w:cs="Arial"/>
          <w:sz w:val="24"/>
        </w:rPr>
      </w:pPr>
      <w:r w:rsidRPr="00271B49">
        <w:rPr>
          <w:rFonts w:ascii="Arial" w:hAnsi="Arial" w:cs="Arial"/>
          <w:sz w:val="24"/>
        </w:rPr>
        <w:t>Implementing all the Welsh Language standards on time</w:t>
      </w:r>
      <w:r w:rsidR="001D6A5D">
        <w:rPr>
          <w:rFonts w:ascii="Arial" w:hAnsi="Arial" w:cs="Arial"/>
          <w:sz w:val="24"/>
        </w:rPr>
        <w:t>;</w:t>
      </w:r>
    </w:p>
    <w:p w:rsidR="009932FD" w:rsidRDefault="009932FD" w:rsidP="00271B49">
      <w:pPr>
        <w:pStyle w:val="ListParagraph"/>
        <w:numPr>
          <w:ilvl w:val="0"/>
          <w:numId w:val="22"/>
        </w:numPr>
        <w:rPr>
          <w:rFonts w:ascii="Arial" w:hAnsi="Arial" w:cs="Arial"/>
          <w:sz w:val="24"/>
        </w:rPr>
      </w:pPr>
      <w:r>
        <w:rPr>
          <w:rFonts w:ascii="Arial" w:hAnsi="Arial" w:cs="Arial"/>
          <w:sz w:val="24"/>
        </w:rPr>
        <w:t>Adopting and implementing a Welsh language strategy</w:t>
      </w:r>
      <w:r w:rsidR="001D6A5D">
        <w:rPr>
          <w:rFonts w:ascii="Arial" w:hAnsi="Arial" w:cs="Arial"/>
          <w:sz w:val="24"/>
        </w:rPr>
        <w:t>;</w:t>
      </w:r>
    </w:p>
    <w:p w:rsidR="009932FD" w:rsidRPr="009932FD" w:rsidRDefault="00271B49" w:rsidP="009932FD">
      <w:pPr>
        <w:pStyle w:val="ListParagraph"/>
        <w:numPr>
          <w:ilvl w:val="0"/>
          <w:numId w:val="22"/>
        </w:numPr>
        <w:rPr>
          <w:rFonts w:ascii="Arial" w:hAnsi="Arial" w:cs="Arial"/>
          <w:sz w:val="24"/>
        </w:rPr>
      </w:pPr>
      <w:r>
        <w:rPr>
          <w:rFonts w:ascii="Arial" w:hAnsi="Arial" w:cs="Arial"/>
          <w:sz w:val="24"/>
        </w:rPr>
        <w:t>Increasing the number of staff using the Welsh language in work</w:t>
      </w:r>
      <w:r w:rsidR="001D6A5D">
        <w:rPr>
          <w:rFonts w:ascii="Arial" w:hAnsi="Arial" w:cs="Arial"/>
          <w:sz w:val="24"/>
        </w:rPr>
        <w:t>;</w:t>
      </w:r>
    </w:p>
    <w:p w:rsidR="00271B49" w:rsidRDefault="001D6A5D" w:rsidP="00271B49">
      <w:pPr>
        <w:pStyle w:val="ListParagraph"/>
        <w:numPr>
          <w:ilvl w:val="0"/>
          <w:numId w:val="22"/>
        </w:numPr>
        <w:rPr>
          <w:rFonts w:ascii="Arial" w:hAnsi="Arial" w:cs="Arial"/>
          <w:sz w:val="24"/>
        </w:rPr>
      </w:pPr>
      <w:r>
        <w:rPr>
          <w:rFonts w:ascii="Arial" w:hAnsi="Arial" w:cs="Arial"/>
          <w:sz w:val="24"/>
        </w:rPr>
        <w:t xml:space="preserve">Increase </w:t>
      </w:r>
      <w:r w:rsidR="009932FD">
        <w:rPr>
          <w:rFonts w:ascii="Arial" w:hAnsi="Arial" w:cs="Arial"/>
          <w:sz w:val="24"/>
        </w:rPr>
        <w:t xml:space="preserve">the number of visitors to Carew, Castell </w:t>
      </w:r>
      <w:proofErr w:type="spellStart"/>
      <w:r w:rsidR="009932FD">
        <w:rPr>
          <w:rFonts w:ascii="Arial" w:hAnsi="Arial" w:cs="Arial"/>
          <w:sz w:val="24"/>
        </w:rPr>
        <w:t>Henllys</w:t>
      </w:r>
      <w:proofErr w:type="spellEnd"/>
      <w:r w:rsidR="009932FD">
        <w:rPr>
          <w:rFonts w:ascii="Arial" w:hAnsi="Arial" w:cs="Arial"/>
          <w:sz w:val="24"/>
        </w:rPr>
        <w:t xml:space="preserve"> and Oriel y Parc</w:t>
      </w:r>
      <w:r>
        <w:rPr>
          <w:rFonts w:ascii="Arial" w:hAnsi="Arial" w:cs="Arial"/>
          <w:sz w:val="24"/>
        </w:rPr>
        <w:t>;</w:t>
      </w:r>
    </w:p>
    <w:p w:rsidR="001D6A5D" w:rsidRDefault="001D6A5D" w:rsidP="00271B49">
      <w:pPr>
        <w:pStyle w:val="ListParagraph"/>
        <w:numPr>
          <w:ilvl w:val="0"/>
          <w:numId w:val="22"/>
        </w:numPr>
        <w:rPr>
          <w:rFonts w:ascii="Arial" w:hAnsi="Arial" w:cs="Arial"/>
          <w:sz w:val="24"/>
        </w:rPr>
      </w:pPr>
      <w:r>
        <w:rPr>
          <w:rFonts w:ascii="Arial" w:hAnsi="Arial" w:cs="Arial"/>
          <w:sz w:val="24"/>
        </w:rPr>
        <w:t xml:space="preserve">Successfully running the Artist in </w:t>
      </w:r>
      <w:r w:rsidR="00B33FF5">
        <w:rPr>
          <w:rFonts w:ascii="Arial" w:hAnsi="Arial" w:cs="Arial"/>
          <w:sz w:val="24"/>
        </w:rPr>
        <w:t>Residence</w:t>
      </w:r>
      <w:r>
        <w:rPr>
          <w:rFonts w:ascii="Arial" w:hAnsi="Arial" w:cs="Arial"/>
          <w:sz w:val="24"/>
        </w:rPr>
        <w:t xml:space="preserve"> programme at Oriel y Parc;</w:t>
      </w:r>
    </w:p>
    <w:p w:rsidR="001D6A5D" w:rsidRPr="00271B49" w:rsidRDefault="008F68A4" w:rsidP="00271B49">
      <w:pPr>
        <w:pStyle w:val="ListParagraph"/>
        <w:numPr>
          <w:ilvl w:val="0"/>
          <w:numId w:val="22"/>
        </w:numPr>
        <w:rPr>
          <w:rFonts w:ascii="Arial" w:hAnsi="Arial" w:cs="Arial"/>
          <w:sz w:val="24"/>
        </w:rPr>
      </w:pPr>
      <w:r>
        <w:rPr>
          <w:rFonts w:ascii="Arial" w:hAnsi="Arial" w:cs="Arial"/>
          <w:sz w:val="24"/>
        </w:rPr>
        <w:t>Introduce a Writer in R</w:t>
      </w:r>
      <w:r w:rsidR="001D6A5D">
        <w:rPr>
          <w:rFonts w:ascii="Arial" w:hAnsi="Arial" w:cs="Arial"/>
          <w:sz w:val="24"/>
        </w:rPr>
        <w:t xml:space="preserve">esidence </w:t>
      </w:r>
      <w:r>
        <w:rPr>
          <w:rFonts w:ascii="Arial" w:hAnsi="Arial" w:cs="Arial"/>
          <w:sz w:val="24"/>
        </w:rPr>
        <w:t xml:space="preserve">season </w:t>
      </w:r>
      <w:r w:rsidR="001D6A5D">
        <w:rPr>
          <w:rFonts w:ascii="Arial" w:hAnsi="Arial" w:cs="Arial"/>
          <w:sz w:val="24"/>
        </w:rPr>
        <w:t>at Oriel y Parc.</w:t>
      </w:r>
    </w:p>
    <w:p w:rsidR="0027273B" w:rsidRPr="0027273B" w:rsidRDefault="0027273B" w:rsidP="00081D67">
      <w:pPr>
        <w:rPr>
          <w:rFonts w:ascii="Arial" w:hAnsi="Arial" w:cs="Arial"/>
          <w:sz w:val="24"/>
        </w:rPr>
      </w:pPr>
    </w:p>
    <w:p w:rsidR="00381E29" w:rsidRDefault="00381E29">
      <w:pPr>
        <w:rPr>
          <w:rFonts w:ascii="Arial" w:hAnsi="Arial" w:cs="Arial"/>
          <w:b/>
          <w:i/>
          <w:sz w:val="24"/>
          <w:szCs w:val="24"/>
        </w:rPr>
      </w:pPr>
      <w:r>
        <w:rPr>
          <w:rFonts w:ascii="Arial" w:hAnsi="Arial" w:cs="Arial"/>
          <w:b/>
          <w:i/>
          <w:sz w:val="24"/>
          <w:szCs w:val="24"/>
        </w:rPr>
        <w:br w:type="page"/>
      </w:r>
    </w:p>
    <w:p w:rsidR="001C270A" w:rsidRPr="0072461C" w:rsidRDefault="001C270A" w:rsidP="0063279D">
      <w:pPr>
        <w:ind w:left="2552" w:hanging="2552"/>
        <w:rPr>
          <w:rFonts w:ascii="Arial" w:hAnsi="Arial" w:cs="Arial"/>
          <w:b/>
          <w:i/>
          <w:sz w:val="24"/>
          <w:szCs w:val="24"/>
        </w:rPr>
      </w:pPr>
      <w:r w:rsidRPr="0072461C">
        <w:rPr>
          <w:rFonts w:ascii="Arial" w:hAnsi="Arial" w:cs="Arial"/>
          <w:b/>
          <w:i/>
          <w:sz w:val="24"/>
          <w:szCs w:val="24"/>
        </w:rPr>
        <w:lastRenderedPageBreak/>
        <w:t>Well-being Objective</w:t>
      </w:r>
      <w:r w:rsidR="00F307A8">
        <w:rPr>
          <w:rFonts w:ascii="Arial" w:hAnsi="Arial" w:cs="Arial"/>
          <w:b/>
          <w:i/>
          <w:sz w:val="24"/>
          <w:szCs w:val="24"/>
        </w:rPr>
        <w:t xml:space="preserve"> </w:t>
      </w:r>
      <w:r w:rsidR="007D3202">
        <w:rPr>
          <w:rFonts w:ascii="Arial" w:hAnsi="Arial" w:cs="Arial"/>
          <w:b/>
          <w:i/>
          <w:sz w:val="24"/>
          <w:szCs w:val="24"/>
        </w:rPr>
        <w:t>7</w:t>
      </w:r>
      <w:r w:rsidRPr="0072461C">
        <w:rPr>
          <w:rFonts w:ascii="Arial" w:hAnsi="Arial" w:cs="Arial"/>
          <w:b/>
          <w:i/>
          <w:sz w:val="24"/>
          <w:szCs w:val="24"/>
        </w:rPr>
        <w:t xml:space="preserve"> –</w:t>
      </w:r>
      <w:r w:rsidR="001E3C2D" w:rsidRPr="0072461C">
        <w:rPr>
          <w:rFonts w:ascii="Arial" w:hAnsi="Arial" w:cs="Arial"/>
          <w:b/>
          <w:i/>
          <w:sz w:val="24"/>
          <w:szCs w:val="24"/>
        </w:rPr>
        <w:t xml:space="preserve"> To ensure our work makes a positive contribution to global well-being.</w:t>
      </w:r>
    </w:p>
    <w:p w:rsidR="00DA6786" w:rsidRDefault="00DA6786" w:rsidP="0063279D">
      <w:pPr>
        <w:ind w:left="2552" w:hanging="2552"/>
        <w:rPr>
          <w:rFonts w:ascii="Arial" w:hAnsi="Arial" w:cs="Arial"/>
          <w:sz w:val="24"/>
        </w:rPr>
      </w:pPr>
      <w:r w:rsidRPr="009D1F2C">
        <w:rPr>
          <w:rFonts w:ascii="Arial" w:hAnsi="Arial" w:cs="Arial"/>
          <w:sz w:val="24"/>
        </w:rPr>
        <w:t>What we will do</w:t>
      </w:r>
    </w:p>
    <w:tbl>
      <w:tblPr>
        <w:tblStyle w:val="TableGrid"/>
        <w:tblW w:w="9315" w:type="dxa"/>
        <w:tblLayout w:type="fixed"/>
        <w:tblLook w:val="04A0" w:firstRow="1" w:lastRow="0" w:firstColumn="1" w:lastColumn="0" w:noHBand="0" w:noVBand="1"/>
      </w:tblPr>
      <w:tblGrid>
        <w:gridCol w:w="5123"/>
        <w:gridCol w:w="551"/>
        <w:gridCol w:w="552"/>
        <w:gridCol w:w="553"/>
        <w:gridCol w:w="553"/>
        <w:gridCol w:w="661"/>
        <w:gridCol w:w="661"/>
        <w:gridCol w:w="661"/>
      </w:tblGrid>
      <w:tr w:rsidR="00381E29" w:rsidTr="00821389">
        <w:trPr>
          <w:cantSplit/>
          <w:trHeight w:val="1458"/>
          <w:tblHeader/>
        </w:trPr>
        <w:tc>
          <w:tcPr>
            <w:tcW w:w="5123" w:type="dxa"/>
            <w:tcBorders>
              <w:top w:val="single" w:sz="4" w:space="0" w:color="auto"/>
              <w:left w:val="single" w:sz="4" w:space="0" w:color="auto"/>
              <w:bottom w:val="single" w:sz="4" w:space="0" w:color="auto"/>
              <w:right w:val="single" w:sz="4" w:space="0" w:color="auto"/>
            </w:tcBorders>
            <w:vAlign w:val="center"/>
          </w:tcPr>
          <w:p w:rsidR="00381E29" w:rsidRDefault="00381E29" w:rsidP="00821389">
            <w:pPr>
              <w:jc w:val="center"/>
              <w:rPr>
                <w:rFonts w:ascii="Arial" w:hAnsi="Arial" w:cs="Arial"/>
                <w:sz w:val="24"/>
                <w:szCs w:val="24"/>
              </w:rPr>
            </w:pPr>
            <w:r w:rsidRPr="008708DC">
              <w:rPr>
                <w:rFonts w:ascii="Arial" w:hAnsi="Arial" w:cs="Arial"/>
                <w:b/>
                <w:sz w:val="24"/>
                <w:szCs w:val="24"/>
              </w:rPr>
              <w:t>Activity</w:t>
            </w:r>
          </w:p>
        </w:tc>
        <w:tc>
          <w:tcPr>
            <w:tcW w:w="551" w:type="dxa"/>
            <w:tcBorders>
              <w:top w:val="single" w:sz="4" w:space="0" w:color="auto"/>
              <w:left w:val="single" w:sz="4" w:space="0" w:color="auto"/>
              <w:bottom w:val="single" w:sz="4" w:space="0" w:color="auto"/>
              <w:right w:val="single" w:sz="4" w:space="0" w:color="auto"/>
            </w:tcBorders>
            <w:shd w:val="clear" w:color="auto" w:fill="F7EA3A"/>
            <w:textDirection w:val="btLr"/>
            <w:hideMark/>
          </w:tcPr>
          <w:p w:rsidR="00381E29" w:rsidRDefault="00381E29" w:rsidP="00821389">
            <w:pPr>
              <w:ind w:left="113" w:right="113"/>
              <w:jc w:val="center"/>
              <w:rPr>
                <w:rFonts w:ascii="Arial" w:hAnsi="Arial" w:cs="Arial"/>
                <w:sz w:val="24"/>
                <w:szCs w:val="24"/>
              </w:rPr>
            </w:pPr>
            <w:r>
              <w:rPr>
                <w:rFonts w:ascii="Arial" w:hAnsi="Arial" w:cs="Arial"/>
                <w:sz w:val="24"/>
                <w:szCs w:val="24"/>
              </w:rPr>
              <w:t>Prosperous</w:t>
            </w:r>
          </w:p>
        </w:tc>
        <w:tc>
          <w:tcPr>
            <w:tcW w:w="552" w:type="dxa"/>
            <w:tcBorders>
              <w:top w:val="single" w:sz="4" w:space="0" w:color="auto"/>
              <w:left w:val="single" w:sz="4" w:space="0" w:color="auto"/>
              <w:bottom w:val="single" w:sz="4" w:space="0" w:color="auto"/>
              <w:right w:val="single" w:sz="4" w:space="0" w:color="auto"/>
            </w:tcBorders>
            <w:shd w:val="clear" w:color="auto" w:fill="DC911B"/>
            <w:textDirection w:val="btLr"/>
            <w:hideMark/>
          </w:tcPr>
          <w:p w:rsidR="00381E29" w:rsidRDefault="00381E29" w:rsidP="00821389">
            <w:pPr>
              <w:ind w:left="113" w:right="113"/>
              <w:jc w:val="center"/>
              <w:rPr>
                <w:rFonts w:ascii="Arial" w:hAnsi="Arial" w:cs="Arial"/>
                <w:sz w:val="24"/>
                <w:szCs w:val="24"/>
              </w:rPr>
            </w:pPr>
            <w:r>
              <w:rPr>
                <w:rFonts w:ascii="Arial" w:hAnsi="Arial" w:cs="Arial"/>
                <w:sz w:val="24"/>
                <w:szCs w:val="24"/>
              </w:rPr>
              <w:t>Resilient</w:t>
            </w:r>
          </w:p>
        </w:tc>
        <w:tc>
          <w:tcPr>
            <w:tcW w:w="553" w:type="dxa"/>
            <w:tcBorders>
              <w:top w:val="single" w:sz="4" w:space="0" w:color="auto"/>
              <w:left w:val="single" w:sz="4" w:space="0" w:color="auto"/>
              <w:bottom w:val="single" w:sz="4" w:space="0" w:color="auto"/>
              <w:right w:val="single" w:sz="4" w:space="0" w:color="auto"/>
            </w:tcBorders>
            <w:shd w:val="clear" w:color="auto" w:fill="C7362F"/>
            <w:textDirection w:val="btLr"/>
            <w:hideMark/>
          </w:tcPr>
          <w:p w:rsidR="00381E29" w:rsidRDefault="00381E29" w:rsidP="00821389">
            <w:pPr>
              <w:ind w:left="113" w:right="113"/>
              <w:jc w:val="center"/>
              <w:rPr>
                <w:rFonts w:ascii="Arial" w:hAnsi="Arial" w:cs="Arial"/>
                <w:sz w:val="24"/>
                <w:szCs w:val="24"/>
              </w:rPr>
            </w:pPr>
            <w:r>
              <w:rPr>
                <w:rFonts w:ascii="Arial" w:hAnsi="Arial" w:cs="Arial"/>
                <w:sz w:val="24"/>
                <w:szCs w:val="24"/>
              </w:rPr>
              <w:t>Healthier</w:t>
            </w:r>
          </w:p>
        </w:tc>
        <w:tc>
          <w:tcPr>
            <w:tcW w:w="553" w:type="dxa"/>
            <w:tcBorders>
              <w:top w:val="single" w:sz="4" w:space="0" w:color="auto"/>
              <w:left w:val="single" w:sz="4" w:space="0" w:color="auto"/>
              <w:bottom w:val="single" w:sz="4" w:space="0" w:color="auto"/>
              <w:right w:val="single" w:sz="4" w:space="0" w:color="auto"/>
            </w:tcBorders>
            <w:shd w:val="clear" w:color="auto" w:fill="A21D26"/>
            <w:textDirection w:val="btLr"/>
            <w:hideMark/>
          </w:tcPr>
          <w:p w:rsidR="00381E29" w:rsidRDefault="00381E29" w:rsidP="00821389">
            <w:pPr>
              <w:ind w:left="113" w:right="113"/>
              <w:jc w:val="center"/>
              <w:rPr>
                <w:rFonts w:ascii="Arial" w:hAnsi="Arial" w:cs="Arial"/>
                <w:sz w:val="24"/>
                <w:szCs w:val="24"/>
              </w:rPr>
            </w:pPr>
            <w:r>
              <w:rPr>
                <w:rFonts w:ascii="Arial" w:hAnsi="Arial" w:cs="Arial"/>
                <w:sz w:val="24"/>
                <w:szCs w:val="24"/>
              </w:rPr>
              <w:t>More equal</w:t>
            </w:r>
          </w:p>
        </w:tc>
        <w:tc>
          <w:tcPr>
            <w:tcW w:w="661" w:type="dxa"/>
            <w:tcBorders>
              <w:top w:val="single" w:sz="4" w:space="0" w:color="auto"/>
              <w:left w:val="single" w:sz="4" w:space="0" w:color="auto"/>
              <w:bottom w:val="single" w:sz="4" w:space="0" w:color="auto"/>
              <w:right w:val="single" w:sz="4" w:space="0" w:color="auto"/>
            </w:tcBorders>
            <w:shd w:val="clear" w:color="auto" w:fill="313280"/>
            <w:textDirection w:val="btLr"/>
            <w:hideMark/>
          </w:tcPr>
          <w:p w:rsidR="00381E29" w:rsidRDefault="00381E29" w:rsidP="00821389">
            <w:pPr>
              <w:ind w:left="113" w:right="113"/>
              <w:jc w:val="center"/>
              <w:rPr>
                <w:rFonts w:ascii="Arial" w:hAnsi="Arial" w:cs="Arial"/>
                <w:sz w:val="24"/>
                <w:szCs w:val="24"/>
              </w:rPr>
            </w:pPr>
            <w:r>
              <w:rPr>
                <w:rFonts w:ascii="Arial" w:hAnsi="Arial" w:cs="Arial"/>
                <w:sz w:val="24"/>
                <w:szCs w:val="24"/>
              </w:rPr>
              <w:t>Cohesive Communities</w:t>
            </w:r>
          </w:p>
        </w:tc>
        <w:tc>
          <w:tcPr>
            <w:tcW w:w="661" w:type="dxa"/>
            <w:tcBorders>
              <w:top w:val="single" w:sz="4" w:space="0" w:color="auto"/>
              <w:left w:val="single" w:sz="4" w:space="0" w:color="auto"/>
              <w:bottom w:val="single" w:sz="4" w:space="0" w:color="auto"/>
              <w:right w:val="single" w:sz="4" w:space="0" w:color="auto"/>
            </w:tcBorders>
            <w:shd w:val="clear" w:color="auto" w:fill="4570B4"/>
            <w:textDirection w:val="btLr"/>
            <w:hideMark/>
          </w:tcPr>
          <w:p w:rsidR="00381E29" w:rsidRDefault="00381E29" w:rsidP="00821389">
            <w:pPr>
              <w:ind w:left="113" w:right="113"/>
              <w:jc w:val="center"/>
              <w:rPr>
                <w:rFonts w:ascii="Arial" w:hAnsi="Arial" w:cs="Arial"/>
                <w:sz w:val="24"/>
                <w:szCs w:val="24"/>
              </w:rPr>
            </w:pPr>
            <w:r>
              <w:rPr>
                <w:rFonts w:ascii="Arial" w:hAnsi="Arial" w:cs="Arial"/>
                <w:sz w:val="24"/>
                <w:szCs w:val="24"/>
              </w:rPr>
              <w:t>Vibrant Culture</w:t>
            </w:r>
          </w:p>
        </w:tc>
        <w:tc>
          <w:tcPr>
            <w:tcW w:w="661" w:type="dxa"/>
            <w:tcBorders>
              <w:top w:val="single" w:sz="4" w:space="0" w:color="auto"/>
              <w:left w:val="single" w:sz="4" w:space="0" w:color="auto"/>
              <w:bottom w:val="single" w:sz="4" w:space="0" w:color="auto"/>
              <w:right w:val="single" w:sz="4" w:space="0" w:color="auto"/>
            </w:tcBorders>
            <w:shd w:val="clear" w:color="auto" w:fill="69A8DE"/>
            <w:textDirection w:val="btLr"/>
            <w:hideMark/>
          </w:tcPr>
          <w:p w:rsidR="00381E29" w:rsidRDefault="00381E29" w:rsidP="00821389">
            <w:pPr>
              <w:ind w:left="113" w:right="113"/>
              <w:jc w:val="center"/>
              <w:rPr>
                <w:rFonts w:ascii="Arial" w:hAnsi="Arial" w:cs="Arial"/>
                <w:sz w:val="24"/>
                <w:szCs w:val="24"/>
              </w:rPr>
            </w:pPr>
            <w:r>
              <w:rPr>
                <w:rFonts w:ascii="Arial" w:hAnsi="Arial" w:cs="Arial"/>
                <w:sz w:val="24"/>
                <w:szCs w:val="24"/>
              </w:rPr>
              <w:t>Global responsible</w:t>
            </w:r>
          </w:p>
        </w:tc>
      </w:tr>
      <w:tr w:rsidR="00381E29" w:rsidTr="00821389">
        <w:tc>
          <w:tcPr>
            <w:tcW w:w="5123" w:type="dxa"/>
          </w:tcPr>
          <w:p w:rsidR="00381E29" w:rsidRDefault="00381E29" w:rsidP="00821389">
            <w:pPr>
              <w:rPr>
                <w:rFonts w:ascii="Arial" w:hAnsi="Arial" w:cs="Arial"/>
                <w:sz w:val="24"/>
                <w:szCs w:val="24"/>
              </w:rPr>
            </w:pPr>
            <w:r w:rsidRPr="00614266">
              <w:rPr>
                <w:rFonts w:ascii="Arial" w:hAnsi="Arial" w:cs="Arial"/>
                <w:sz w:val="24"/>
                <w:szCs w:val="24"/>
              </w:rPr>
              <w:t xml:space="preserve">Continue to reduce the Authority’s carbon </w:t>
            </w:r>
            <w:r>
              <w:rPr>
                <w:rFonts w:ascii="Arial" w:hAnsi="Arial" w:cs="Arial"/>
                <w:sz w:val="24"/>
                <w:szCs w:val="24"/>
              </w:rPr>
              <w:t>emissions</w:t>
            </w:r>
          </w:p>
        </w:tc>
        <w:tc>
          <w:tcPr>
            <w:tcW w:w="551" w:type="dxa"/>
            <w:vAlign w:val="center"/>
          </w:tcPr>
          <w:p w:rsidR="00381E29" w:rsidRPr="0059202A" w:rsidRDefault="00381E29" w:rsidP="00821389">
            <w:pPr>
              <w:jc w:val="center"/>
              <w:rPr>
                <w:rFonts w:ascii="Arial" w:hAnsi="Arial" w:cs="Arial"/>
                <w:b/>
                <w:sz w:val="42"/>
                <w:szCs w:val="32"/>
              </w:rPr>
            </w:pPr>
          </w:p>
        </w:tc>
        <w:tc>
          <w:tcPr>
            <w:tcW w:w="552" w:type="dxa"/>
            <w:vAlign w:val="center"/>
          </w:tcPr>
          <w:p w:rsidR="00381E29" w:rsidRPr="00246D5A" w:rsidRDefault="00381E29" w:rsidP="00821389">
            <w:pPr>
              <w:jc w:val="center"/>
              <w:rPr>
                <w:rFonts w:ascii="Arial" w:hAnsi="Arial" w:cs="Arial"/>
                <w:sz w:val="32"/>
                <w:szCs w:val="32"/>
              </w:rPr>
            </w:pPr>
            <w:r w:rsidRPr="0059202A">
              <w:rPr>
                <w:rFonts w:ascii="Arial" w:hAnsi="Arial" w:cs="Arial"/>
                <w:b/>
                <w:sz w:val="42"/>
                <w:szCs w:val="32"/>
              </w:rPr>
              <w:sym w:font="Wingdings" w:char="F0FC"/>
            </w:r>
          </w:p>
        </w:tc>
        <w:tc>
          <w:tcPr>
            <w:tcW w:w="553" w:type="dxa"/>
            <w:vAlign w:val="center"/>
          </w:tcPr>
          <w:p w:rsidR="00381E29" w:rsidRDefault="00381E29" w:rsidP="00821389">
            <w:pPr>
              <w:jc w:val="center"/>
              <w:rPr>
                <w:rFonts w:ascii="Arial" w:hAnsi="Arial" w:cs="Arial"/>
                <w:sz w:val="24"/>
                <w:szCs w:val="24"/>
              </w:rPr>
            </w:pPr>
          </w:p>
        </w:tc>
        <w:tc>
          <w:tcPr>
            <w:tcW w:w="553" w:type="dxa"/>
            <w:vAlign w:val="center"/>
          </w:tcPr>
          <w:p w:rsidR="00381E29" w:rsidRDefault="00381E29" w:rsidP="00821389">
            <w:pPr>
              <w:jc w:val="center"/>
              <w:rPr>
                <w:rFonts w:ascii="Arial" w:hAnsi="Arial" w:cs="Arial"/>
                <w:sz w:val="24"/>
                <w:szCs w:val="24"/>
              </w:rPr>
            </w:pPr>
          </w:p>
        </w:tc>
        <w:tc>
          <w:tcPr>
            <w:tcW w:w="661" w:type="dxa"/>
            <w:vAlign w:val="center"/>
          </w:tcPr>
          <w:p w:rsidR="00381E29" w:rsidRPr="00246D5A" w:rsidRDefault="00381E29" w:rsidP="00821389">
            <w:pPr>
              <w:jc w:val="center"/>
              <w:rPr>
                <w:rFonts w:ascii="Arial" w:hAnsi="Arial" w:cs="Arial"/>
                <w:sz w:val="32"/>
                <w:szCs w:val="32"/>
              </w:rPr>
            </w:pPr>
          </w:p>
        </w:tc>
        <w:tc>
          <w:tcPr>
            <w:tcW w:w="661" w:type="dxa"/>
            <w:vAlign w:val="center"/>
          </w:tcPr>
          <w:p w:rsidR="00381E29" w:rsidRDefault="00381E29" w:rsidP="00821389">
            <w:pPr>
              <w:jc w:val="center"/>
              <w:rPr>
                <w:rFonts w:ascii="Arial" w:hAnsi="Arial" w:cs="Arial"/>
                <w:sz w:val="24"/>
                <w:szCs w:val="24"/>
              </w:rPr>
            </w:pPr>
          </w:p>
        </w:tc>
        <w:tc>
          <w:tcPr>
            <w:tcW w:w="661" w:type="dxa"/>
            <w:vAlign w:val="center"/>
          </w:tcPr>
          <w:p w:rsidR="00381E29" w:rsidRPr="00246D5A" w:rsidRDefault="00381E29" w:rsidP="00821389">
            <w:pPr>
              <w:jc w:val="center"/>
              <w:rPr>
                <w:rFonts w:ascii="Arial" w:hAnsi="Arial" w:cs="Arial"/>
                <w:sz w:val="32"/>
                <w:szCs w:val="32"/>
              </w:rPr>
            </w:pPr>
            <w:r w:rsidRPr="0059202A">
              <w:rPr>
                <w:rFonts w:ascii="Arial" w:hAnsi="Arial" w:cs="Arial"/>
                <w:b/>
                <w:sz w:val="42"/>
                <w:szCs w:val="32"/>
              </w:rPr>
              <w:sym w:font="Wingdings" w:char="F0FC"/>
            </w:r>
          </w:p>
        </w:tc>
      </w:tr>
      <w:tr w:rsidR="00381E29" w:rsidTr="00821389">
        <w:tc>
          <w:tcPr>
            <w:tcW w:w="5123" w:type="dxa"/>
          </w:tcPr>
          <w:p w:rsidR="00381E29" w:rsidRDefault="00381E29" w:rsidP="00381E29">
            <w:pPr>
              <w:rPr>
                <w:rFonts w:ascii="Arial" w:hAnsi="Arial" w:cs="Arial"/>
                <w:sz w:val="24"/>
                <w:szCs w:val="24"/>
              </w:rPr>
            </w:pPr>
            <w:r w:rsidRPr="00614266">
              <w:rPr>
                <w:rFonts w:ascii="Arial" w:hAnsi="Arial" w:cs="Arial"/>
                <w:sz w:val="24"/>
                <w:szCs w:val="24"/>
              </w:rPr>
              <w:t>Use ‘</w:t>
            </w:r>
            <w:r>
              <w:rPr>
                <w:rFonts w:ascii="Arial" w:hAnsi="Arial" w:cs="Arial"/>
                <w:sz w:val="24"/>
                <w:szCs w:val="24"/>
              </w:rPr>
              <w:t>Sell2</w:t>
            </w:r>
            <w:r w:rsidRPr="00614266">
              <w:rPr>
                <w:rFonts w:ascii="Arial" w:hAnsi="Arial" w:cs="Arial"/>
                <w:sz w:val="24"/>
                <w:szCs w:val="24"/>
              </w:rPr>
              <w:t xml:space="preserve"> Wales’ for major contracts and procurement</w:t>
            </w:r>
          </w:p>
        </w:tc>
        <w:tc>
          <w:tcPr>
            <w:tcW w:w="551" w:type="dxa"/>
            <w:vAlign w:val="center"/>
          </w:tcPr>
          <w:p w:rsidR="00381E29" w:rsidRPr="0059202A" w:rsidRDefault="00381E29" w:rsidP="00821389">
            <w:pPr>
              <w:jc w:val="center"/>
              <w:rPr>
                <w:rFonts w:ascii="Arial" w:hAnsi="Arial" w:cs="Arial"/>
                <w:b/>
                <w:sz w:val="42"/>
                <w:szCs w:val="32"/>
              </w:rPr>
            </w:pPr>
            <w:r w:rsidRPr="00246D5A">
              <w:rPr>
                <w:rFonts w:ascii="Arial" w:hAnsi="Arial" w:cs="Arial"/>
                <w:sz w:val="32"/>
                <w:szCs w:val="32"/>
              </w:rPr>
              <w:sym w:font="Wingdings" w:char="F0FC"/>
            </w:r>
          </w:p>
        </w:tc>
        <w:tc>
          <w:tcPr>
            <w:tcW w:w="552" w:type="dxa"/>
            <w:vAlign w:val="center"/>
          </w:tcPr>
          <w:p w:rsidR="00381E29" w:rsidRPr="00246D5A" w:rsidRDefault="00381E29" w:rsidP="00821389">
            <w:pPr>
              <w:jc w:val="center"/>
              <w:rPr>
                <w:rFonts w:ascii="Arial" w:hAnsi="Arial" w:cs="Arial"/>
                <w:sz w:val="32"/>
                <w:szCs w:val="32"/>
              </w:rPr>
            </w:pPr>
            <w:r w:rsidRPr="00246D5A">
              <w:rPr>
                <w:rFonts w:ascii="Arial" w:hAnsi="Arial" w:cs="Arial"/>
                <w:sz w:val="32"/>
                <w:szCs w:val="32"/>
              </w:rPr>
              <w:sym w:font="Wingdings" w:char="F0FC"/>
            </w:r>
          </w:p>
        </w:tc>
        <w:tc>
          <w:tcPr>
            <w:tcW w:w="553" w:type="dxa"/>
            <w:vAlign w:val="center"/>
          </w:tcPr>
          <w:p w:rsidR="00381E29" w:rsidRDefault="00381E29" w:rsidP="00821389">
            <w:pPr>
              <w:jc w:val="center"/>
              <w:rPr>
                <w:rFonts w:ascii="Arial" w:hAnsi="Arial" w:cs="Arial"/>
                <w:sz w:val="24"/>
                <w:szCs w:val="24"/>
              </w:rPr>
            </w:pPr>
          </w:p>
        </w:tc>
        <w:tc>
          <w:tcPr>
            <w:tcW w:w="553" w:type="dxa"/>
            <w:vAlign w:val="center"/>
          </w:tcPr>
          <w:p w:rsidR="00381E29" w:rsidRDefault="00381E29"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vAlign w:val="center"/>
          </w:tcPr>
          <w:p w:rsidR="00381E29" w:rsidRPr="00246D5A" w:rsidRDefault="00381E29" w:rsidP="00821389">
            <w:pPr>
              <w:jc w:val="center"/>
              <w:rPr>
                <w:rFonts w:ascii="Arial" w:hAnsi="Arial" w:cs="Arial"/>
                <w:sz w:val="32"/>
                <w:szCs w:val="32"/>
              </w:rPr>
            </w:pPr>
          </w:p>
        </w:tc>
        <w:tc>
          <w:tcPr>
            <w:tcW w:w="661" w:type="dxa"/>
            <w:vAlign w:val="center"/>
          </w:tcPr>
          <w:p w:rsidR="00381E29" w:rsidRDefault="00381E29" w:rsidP="00821389">
            <w:pPr>
              <w:jc w:val="center"/>
              <w:rPr>
                <w:rFonts w:ascii="Arial" w:hAnsi="Arial" w:cs="Arial"/>
                <w:sz w:val="24"/>
                <w:szCs w:val="24"/>
              </w:rPr>
            </w:pPr>
          </w:p>
        </w:tc>
        <w:tc>
          <w:tcPr>
            <w:tcW w:w="661" w:type="dxa"/>
            <w:vAlign w:val="center"/>
          </w:tcPr>
          <w:p w:rsidR="00381E29" w:rsidRPr="00246D5A" w:rsidRDefault="00381E29" w:rsidP="00821389">
            <w:pPr>
              <w:jc w:val="center"/>
              <w:rPr>
                <w:rFonts w:ascii="Arial" w:hAnsi="Arial" w:cs="Arial"/>
                <w:sz w:val="32"/>
                <w:szCs w:val="32"/>
              </w:rPr>
            </w:pPr>
            <w:r w:rsidRPr="00246D5A">
              <w:rPr>
                <w:rFonts w:ascii="Arial" w:hAnsi="Arial" w:cs="Arial"/>
                <w:sz w:val="32"/>
                <w:szCs w:val="32"/>
              </w:rPr>
              <w:sym w:font="Wingdings" w:char="F0FC"/>
            </w:r>
          </w:p>
        </w:tc>
      </w:tr>
      <w:tr w:rsidR="00381E29" w:rsidTr="00821389">
        <w:tc>
          <w:tcPr>
            <w:tcW w:w="5123" w:type="dxa"/>
          </w:tcPr>
          <w:p w:rsidR="00381E29" w:rsidRDefault="00381E29" w:rsidP="00821389">
            <w:pPr>
              <w:rPr>
                <w:rFonts w:ascii="Arial" w:hAnsi="Arial" w:cs="Arial"/>
                <w:sz w:val="24"/>
                <w:szCs w:val="24"/>
              </w:rPr>
            </w:pPr>
            <w:r w:rsidRPr="00614266">
              <w:rPr>
                <w:rFonts w:ascii="Arial" w:hAnsi="Arial" w:cs="Arial"/>
                <w:sz w:val="24"/>
                <w:szCs w:val="24"/>
              </w:rPr>
              <w:t>Promote the ‘National Park’ brand</w:t>
            </w:r>
          </w:p>
        </w:tc>
        <w:tc>
          <w:tcPr>
            <w:tcW w:w="551" w:type="dxa"/>
            <w:vAlign w:val="center"/>
          </w:tcPr>
          <w:p w:rsidR="00381E29" w:rsidRPr="0059202A" w:rsidRDefault="00381E29" w:rsidP="00821389">
            <w:pPr>
              <w:jc w:val="center"/>
              <w:rPr>
                <w:rFonts w:ascii="Arial" w:hAnsi="Arial" w:cs="Arial"/>
                <w:b/>
                <w:sz w:val="42"/>
                <w:szCs w:val="32"/>
              </w:rPr>
            </w:pPr>
            <w:r w:rsidRPr="00246D5A">
              <w:rPr>
                <w:rFonts w:ascii="Arial" w:hAnsi="Arial" w:cs="Arial"/>
                <w:sz w:val="32"/>
                <w:szCs w:val="32"/>
              </w:rPr>
              <w:sym w:font="Wingdings" w:char="F0FC"/>
            </w:r>
          </w:p>
        </w:tc>
        <w:tc>
          <w:tcPr>
            <w:tcW w:w="552" w:type="dxa"/>
            <w:vAlign w:val="center"/>
          </w:tcPr>
          <w:p w:rsidR="00381E29" w:rsidRPr="00246D5A" w:rsidRDefault="00381E29" w:rsidP="00821389">
            <w:pPr>
              <w:jc w:val="center"/>
              <w:rPr>
                <w:rFonts w:ascii="Arial" w:hAnsi="Arial" w:cs="Arial"/>
                <w:sz w:val="32"/>
                <w:szCs w:val="32"/>
              </w:rPr>
            </w:pPr>
            <w:r w:rsidRPr="00246D5A">
              <w:rPr>
                <w:rFonts w:ascii="Arial" w:hAnsi="Arial" w:cs="Arial"/>
                <w:sz w:val="32"/>
                <w:szCs w:val="32"/>
              </w:rPr>
              <w:sym w:font="Wingdings" w:char="F0FC"/>
            </w:r>
          </w:p>
        </w:tc>
        <w:tc>
          <w:tcPr>
            <w:tcW w:w="553" w:type="dxa"/>
            <w:vAlign w:val="center"/>
          </w:tcPr>
          <w:p w:rsidR="00381E29" w:rsidRDefault="00381E29" w:rsidP="00821389">
            <w:pPr>
              <w:jc w:val="center"/>
              <w:rPr>
                <w:rFonts w:ascii="Arial" w:hAnsi="Arial" w:cs="Arial"/>
                <w:sz w:val="24"/>
                <w:szCs w:val="24"/>
              </w:rPr>
            </w:pPr>
            <w:r w:rsidRPr="00246D5A">
              <w:rPr>
                <w:rFonts w:ascii="Arial" w:hAnsi="Arial" w:cs="Arial"/>
                <w:sz w:val="32"/>
                <w:szCs w:val="32"/>
              </w:rPr>
              <w:sym w:font="Wingdings" w:char="F0FC"/>
            </w:r>
          </w:p>
        </w:tc>
        <w:tc>
          <w:tcPr>
            <w:tcW w:w="553" w:type="dxa"/>
            <w:vAlign w:val="center"/>
          </w:tcPr>
          <w:p w:rsidR="00381E29" w:rsidRDefault="00381E29"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vAlign w:val="center"/>
          </w:tcPr>
          <w:p w:rsidR="00381E29" w:rsidRPr="00246D5A" w:rsidRDefault="00381E29" w:rsidP="00821389">
            <w:pPr>
              <w:jc w:val="center"/>
              <w:rPr>
                <w:rFonts w:ascii="Arial" w:hAnsi="Arial" w:cs="Arial"/>
                <w:sz w:val="32"/>
                <w:szCs w:val="32"/>
              </w:rPr>
            </w:pPr>
            <w:r w:rsidRPr="00246D5A">
              <w:rPr>
                <w:rFonts w:ascii="Arial" w:hAnsi="Arial" w:cs="Arial"/>
                <w:sz w:val="32"/>
                <w:szCs w:val="32"/>
              </w:rPr>
              <w:sym w:font="Wingdings" w:char="F0FC"/>
            </w:r>
          </w:p>
        </w:tc>
        <w:tc>
          <w:tcPr>
            <w:tcW w:w="661" w:type="dxa"/>
            <w:vAlign w:val="center"/>
          </w:tcPr>
          <w:p w:rsidR="00381E29" w:rsidRDefault="00381E29"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vAlign w:val="center"/>
          </w:tcPr>
          <w:p w:rsidR="00381E29" w:rsidRPr="00246D5A" w:rsidRDefault="00381E29" w:rsidP="00821389">
            <w:pPr>
              <w:jc w:val="center"/>
              <w:rPr>
                <w:rFonts w:ascii="Arial" w:hAnsi="Arial" w:cs="Arial"/>
                <w:sz w:val="32"/>
                <w:szCs w:val="32"/>
              </w:rPr>
            </w:pPr>
            <w:r w:rsidRPr="00246D5A">
              <w:rPr>
                <w:rFonts w:ascii="Arial" w:hAnsi="Arial" w:cs="Arial"/>
                <w:sz w:val="32"/>
                <w:szCs w:val="32"/>
              </w:rPr>
              <w:sym w:font="Wingdings" w:char="F0FC"/>
            </w:r>
          </w:p>
        </w:tc>
      </w:tr>
      <w:tr w:rsidR="00381E29" w:rsidTr="00821389">
        <w:tc>
          <w:tcPr>
            <w:tcW w:w="5123" w:type="dxa"/>
          </w:tcPr>
          <w:p w:rsidR="00381E29" w:rsidRDefault="00381E29" w:rsidP="00821389">
            <w:pPr>
              <w:rPr>
                <w:rFonts w:ascii="Arial" w:hAnsi="Arial" w:cs="Arial"/>
                <w:sz w:val="24"/>
                <w:szCs w:val="24"/>
              </w:rPr>
            </w:pPr>
            <w:r w:rsidRPr="00614266">
              <w:rPr>
                <w:rFonts w:ascii="Arial" w:hAnsi="Arial" w:cs="Arial"/>
                <w:sz w:val="24"/>
                <w:szCs w:val="24"/>
              </w:rPr>
              <w:t>Support sustainability projects through the SDF grant scheme</w:t>
            </w:r>
          </w:p>
        </w:tc>
        <w:tc>
          <w:tcPr>
            <w:tcW w:w="551" w:type="dxa"/>
            <w:vAlign w:val="center"/>
          </w:tcPr>
          <w:p w:rsidR="00381E29" w:rsidRPr="0059202A" w:rsidRDefault="00381E29" w:rsidP="00821389">
            <w:pPr>
              <w:jc w:val="center"/>
              <w:rPr>
                <w:rFonts w:ascii="Arial" w:hAnsi="Arial" w:cs="Arial"/>
                <w:b/>
                <w:sz w:val="42"/>
                <w:szCs w:val="32"/>
              </w:rPr>
            </w:pPr>
            <w:r w:rsidRPr="0059202A">
              <w:rPr>
                <w:rFonts w:ascii="Arial" w:hAnsi="Arial" w:cs="Arial"/>
                <w:b/>
                <w:sz w:val="42"/>
                <w:szCs w:val="32"/>
              </w:rPr>
              <w:sym w:font="Wingdings" w:char="F0FC"/>
            </w:r>
          </w:p>
        </w:tc>
        <w:tc>
          <w:tcPr>
            <w:tcW w:w="552" w:type="dxa"/>
            <w:vAlign w:val="center"/>
          </w:tcPr>
          <w:p w:rsidR="00381E29" w:rsidRPr="00246D5A" w:rsidRDefault="00381E29" w:rsidP="00821389">
            <w:pPr>
              <w:jc w:val="center"/>
              <w:rPr>
                <w:rFonts w:ascii="Arial" w:hAnsi="Arial" w:cs="Arial"/>
                <w:sz w:val="32"/>
                <w:szCs w:val="32"/>
              </w:rPr>
            </w:pPr>
            <w:r w:rsidRPr="0059202A">
              <w:rPr>
                <w:rFonts w:ascii="Arial" w:hAnsi="Arial" w:cs="Arial"/>
                <w:b/>
                <w:sz w:val="42"/>
                <w:szCs w:val="32"/>
              </w:rPr>
              <w:sym w:font="Wingdings" w:char="F0FC"/>
            </w:r>
          </w:p>
        </w:tc>
        <w:tc>
          <w:tcPr>
            <w:tcW w:w="553" w:type="dxa"/>
            <w:vAlign w:val="center"/>
          </w:tcPr>
          <w:p w:rsidR="00381E29" w:rsidRDefault="00381E29" w:rsidP="00821389">
            <w:pPr>
              <w:jc w:val="center"/>
              <w:rPr>
                <w:rFonts w:ascii="Arial" w:hAnsi="Arial" w:cs="Arial"/>
                <w:sz w:val="24"/>
                <w:szCs w:val="24"/>
              </w:rPr>
            </w:pPr>
            <w:r w:rsidRPr="0059202A">
              <w:rPr>
                <w:rFonts w:ascii="Arial" w:hAnsi="Arial" w:cs="Arial"/>
                <w:b/>
                <w:sz w:val="42"/>
                <w:szCs w:val="32"/>
              </w:rPr>
              <w:sym w:font="Wingdings" w:char="F0FC"/>
            </w:r>
          </w:p>
        </w:tc>
        <w:tc>
          <w:tcPr>
            <w:tcW w:w="553" w:type="dxa"/>
            <w:vAlign w:val="center"/>
          </w:tcPr>
          <w:p w:rsidR="00381E29" w:rsidRDefault="00381E29" w:rsidP="00821389">
            <w:pPr>
              <w:jc w:val="center"/>
              <w:rPr>
                <w:rFonts w:ascii="Arial" w:hAnsi="Arial" w:cs="Arial"/>
                <w:sz w:val="24"/>
                <w:szCs w:val="24"/>
              </w:rPr>
            </w:pPr>
            <w:r w:rsidRPr="0059202A">
              <w:rPr>
                <w:rFonts w:ascii="Arial" w:hAnsi="Arial" w:cs="Arial"/>
                <w:b/>
                <w:sz w:val="42"/>
                <w:szCs w:val="32"/>
              </w:rPr>
              <w:sym w:font="Wingdings" w:char="F0FC"/>
            </w:r>
          </w:p>
        </w:tc>
        <w:tc>
          <w:tcPr>
            <w:tcW w:w="661" w:type="dxa"/>
            <w:vAlign w:val="center"/>
          </w:tcPr>
          <w:p w:rsidR="00381E29" w:rsidRPr="00246D5A" w:rsidRDefault="00381E29" w:rsidP="00821389">
            <w:pPr>
              <w:jc w:val="center"/>
              <w:rPr>
                <w:rFonts w:ascii="Arial" w:hAnsi="Arial" w:cs="Arial"/>
                <w:sz w:val="32"/>
                <w:szCs w:val="32"/>
              </w:rPr>
            </w:pPr>
            <w:r w:rsidRPr="0059202A">
              <w:rPr>
                <w:rFonts w:ascii="Arial" w:hAnsi="Arial" w:cs="Arial"/>
                <w:b/>
                <w:sz w:val="42"/>
                <w:szCs w:val="32"/>
              </w:rPr>
              <w:sym w:font="Wingdings" w:char="F0FC"/>
            </w:r>
          </w:p>
        </w:tc>
        <w:tc>
          <w:tcPr>
            <w:tcW w:w="661" w:type="dxa"/>
            <w:vAlign w:val="center"/>
          </w:tcPr>
          <w:p w:rsidR="00381E29" w:rsidRDefault="00381E29" w:rsidP="00821389">
            <w:pPr>
              <w:jc w:val="center"/>
              <w:rPr>
                <w:rFonts w:ascii="Arial" w:hAnsi="Arial" w:cs="Arial"/>
                <w:sz w:val="24"/>
                <w:szCs w:val="24"/>
              </w:rPr>
            </w:pPr>
            <w:r w:rsidRPr="0059202A">
              <w:rPr>
                <w:rFonts w:ascii="Arial" w:hAnsi="Arial" w:cs="Arial"/>
                <w:b/>
                <w:sz w:val="42"/>
                <w:szCs w:val="32"/>
              </w:rPr>
              <w:sym w:font="Wingdings" w:char="F0FC"/>
            </w:r>
          </w:p>
        </w:tc>
        <w:tc>
          <w:tcPr>
            <w:tcW w:w="661" w:type="dxa"/>
            <w:vAlign w:val="center"/>
          </w:tcPr>
          <w:p w:rsidR="00381E29" w:rsidRPr="00246D5A" w:rsidRDefault="00381E29" w:rsidP="00821389">
            <w:pPr>
              <w:jc w:val="center"/>
              <w:rPr>
                <w:rFonts w:ascii="Arial" w:hAnsi="Arial" w:cs="Arial"/>
                <w:sz w:val="32"/>
                <w:szCs w:val="32"/>
              </w:rPr>
            </w:pPr>
            <w:r w:rsidRPr="0059202A">
              <w:rPr>
                <w:rFonts w:ascii="Arial" w:hAnsi="Arial" w:cs="Arial"/>
                <w:b/>
                <w:sz w:val="42"/>
                <w:szCs w:val="32"/>
              </w:rPr>
              <w:sym w:font="Wingdings" w:char="F0FC"/>
            </w:r>
          </w:p>
        </w:tc>
      </w:tr>
      <w:tr w:rsidR="00381E29" w:rsidTr="00821389">
        <w:tc>
          <w:tcPr>
            <w:tcW w:w="5123" w:type="dxa"/>
          </w:tcPr>
          <w:p w:rsidR="00381E29" w:rsidRDefault="00381E29" w:rsidP="00821389">
            <w:pPr>
              <w:rPr>
                <w:rFonts w:ascii="Arial" w:hAnsi="Arial" w:cs="Arial"/>
                <w:sz w:val="24"/>
                <w:szCs w:val="24"/>
              </w:rPr>
            </w:pPr>
            <w:r w:rsidRPr="00614266">
              <w:rPr>
                <w:rFonts w:ascii="Arial" w:hAnsi="Arial" w:cs="Arial"/>
                <w:sz w:val="24"/>
                <w:szCs w:val="24"/>
              </w:rPr>
              <w:t>Work with partners and communities to deliver better outcomes</w:t>
            </w:r>
            <w:r w:rsidRPr="00614266">
              <w:rPr>
                <w:rFonts w:ascii="Arial" w:hAnsi="Arial" w:cs="Arial"/>
                <w:sz w:val="24"/>
                <w:szCs w:val="24"/>
              </w:rPr>
              <w:tab/>
            </w:r>
          </w:p>
        </w:tc>
        <w:tc>
          <w:tcPr>
            <w:tcW w:w="551" w:type="dxa"/>
            <w:vAlign w:val="center"/>
          </w:tcPr>
          <w:p w:rsidR="00381E29" w:rsidRPr="0059202A" w:rsidRDefault="00381E29" w:rsidP="00821389">
            <w:pPr>
              <w:jc w:val="center"/>
              <w:rPr>
                <w:rFonts w:ascii="Arial" w:hAnsi="Arial" w:cs="Arial"/>
                <w:b/>
                <w:sz w:val="42"/>
                <w:szCs w:val="32"/>
              </w:rPr>
            </w:pPr>
            <w:r w:rsidRPr="00246D5A">
              <w:rPr>
                <w:rFonts w:ascii="Arial" w:hAnsi="Arial" w:cs="Arial"/>
                <w:sz w:val="32"/>
                <w:szCs w:val="32"/>
              </w:rPr>
              <w:sym w:font="Wingdings" w:char="F0FC"/>
            </w:r>
          </w:p>
        </w:tc>
        <w:tc>
          <w:tcPr>
            <w:tcW w:w="552" w:type="dxa"/>
            <w:vAlign w:val="center"/>
          </w:tcPr>
          <w:p w:rsidR="00381E29" w:rsidRPr="00246D5A" w:rsidRDefault="00381E29" w:rsidP="00821389">
            <w:pPr>
              <w:jc w:val="center"/>
              <w:rPr>
                <w:rFonts w:ascii="Arial" w:hAnsi="Arial" w:cs="Arial"/>
                <w:sz w:val="32"/>
                <w:szCs w:val="32"/>
              </w:rPr>
            </w:pPr>
            <w:r w:rsidRPr="00246D5A">
              <w:rPr>
                <w:rFonts w:ascii="Arial" w:hAnsi="Arial" w:cs="Arial"/>
                <w:sz w:val="32"/>
                <w:szCs w:val="32"/>
              </w:rPr>
              <w:sym w:font="Wingdings" w:char="F0FC"/>
            </w:r>
          </w:p>
        </w:tc>
        <w:tc>
          <w:tcPr>
            <w:tcW w:w="553" w:type="dxa"/>
            <w:vAlign w:val="center"/>
          </w:tcPr>
          <w:p w:rsidR="00381E29" w:rsidRDefault="00381E29" w:rsidP="00821389">
            <w:pPr>
              <w:jc w:val="center"/>
              <w:rPr>
                <w:rFonts w:ascii="Arial" w:hAnsi="Arial" w:cs="Arial"/>
                <w:sz w:val="24"/>
                <w:szCs w:val="24"/>
              </w:rPr>
            </w:pPr>
            <w:r w:rsidRPr="00246D5A">
              <w:rPr>
                <w:rFonts w:ascii="Arial" w:hAnsi="Arial" w:cs="Arial"/>
                <w:sz w:val="32"/>
                <w:szCs w:val="32"/>
              </w:rPr>
              <w:sym w:font="Wingdings" w:char="F0FC"/>
            </w:r>
          </w:p>
        </w:tc>
        <w:tc>
          <w:tcPr>
            <w:tcW w:w="553" w:type="dxa"/>
            <w:vAlign w:val="center"/>
          </w:tcPr>
          <w:p w:rsidR="00381E29" w:rsidRDefault="00381E29"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vAlign w:val="center"/>
          </w:tcPr>
          <w:p w:rsidR="00381E29" w:rsidRPr="00246D5A" w:rsidRDefault="00381E29" w:rsidP="00821389">
            <w:pPr>
              <w:jc w:val="center"/>
              <w:rPr>
                <w:rFonts w:ascii="Arial" w:hAnsi="Arial" w:cs="Arial"/>
                <w:sz w:val="32"/>
                <w:szCs w:val="32"/>
              </w:rPr>
            </w:pPr>
            <w:r w:rsidRPr="0059202A">
              <w:rPr>
                <w:rFonts w:ascii="Arial" w:hAnsi="Arial" w:cs="Arial"/>
                <w:b/>
                <w:sz w:val="42"/>
                <w:szCs w:val="32"/>
              </w:rPr>
              <w:sym w:font="Wingdings" w:char="F0FC"/>
            </w:r>
          </w:p>
        </w:tc>
        <w:tc>
          <w:tcPr>
            <w:tcW w:w="661" w:type="dxa"/>
            <w:vAlign w:val="center"/>
          </w:tcPr>
          <w:p w:rsidR="00381E29" w:rsidRDefault="00381E29" w:rsidP="00821389">
            <w:pPr>
              <w:jc w:val="center"/>
              <w:rPr>
                <w:rFonts w:ascii="Arial" w:hAnsi="Arial" w:cs="Arial"/>
                <w:sz w:val="24"/>
                <w:szCs w:val="24"/>
              </w:rPr>
            </w:pPr>
            <w:r w:rsidRPr="00246D5A">
              <w:rPr>
                <w:rFonts w:ascii="Arial" w:hAnsi="Arial" w:cs="Arial"/>
                <w:sz w:val="32"/>
                <w:szCs w:val="32"/>
              </w:rPr>
              <w:sym w:font="Wingdings" w:char="F0FC"/>
            </w:r>
          </w:p>
        </w:tc>
        <w:tc>
          <w:tcPr>
            <w:tcW w:w="661" w:type="dxa"/>
            <w:vAlign w:val="center"/>
          </w:tcPr>
          <w:p w:rsidR="00381E29" w:rsidRPr="00246D5A" w:rsidRDefault="00381E29" w:rsidP="00821389">
            <w:pPr>
              <w:jc w:val="center"/>
              <w:rPr>
                <w:rFonts w:ascii="Arial" w:hAnsi="Arial" w:cs="Arial"/>
                <w:sz w:val="32"/>
                <w:szCs w:val="32"/>
              </w:rPr>
            </w:pPr>
            <w:r w:rsidRPr="00246D5A">
              <w:rPr>
                <w:rFonts w:ascii="Arial" w:hAnsi="Arial" w:cs="Arial"/>
                <w:sz w:val="32"/>
                <w:szCs w:val="32"/>
              </w:rPr>
              <w:sym w:font="Wingdings" w:char="F0FC"/>
            </w:r>
          </w:p>
        </w:tc>
      </w:tr>
    </w:tbl>
    <w:p w:rsidR="002B6641" w:rsidRPr="00381E29" w:rsidRDefault="00511C0D" w:rsidP="00381E29">
      <w:pPr>
        <w:rPr>
          <w:rFonts w:ascii="Arial" w:hAnsi="Arial" w:cs="Arial"/>
          <w:sz w:val="24"/>
        </w:rPr>
      </w:pPr>
      <w:r w:rsidRPr="00381E29">
        <w:rPr>
          <w:rFonts w:ascii="Arial" w:hAnsi="Arial" w:cs="Arial"/>
          <w:sz w:val="24"/>
        </w:rPr>
        <w:tab/>
      </w:r>
    </w:p>
    <w:p w:rsidR="001E3C2D" w:rsidRDefault="002C295F" w:rsidP="001E3C2D">
      <w:pPr>
        <w:rPr>
          <w:rFonts w:ascii="Arial" w:hAnsi="Arial" w:cs="Arial"/>
          <w:sz w:val="24"/>
        </w:rPr>
      </w:pPr>
      <w:r>
        <w:rPr>
          <w:rFonts w:ascii="Arial" w:hAnsi="Arial" w:cs="Arial"/>
          <w:i/>
          <w:sz w:val="24"/>
        </w:rPr>
        <w:t>Where are we now?</w:t>
      </w:r>
    </w:p>
    <w:p w:rsidR="00381E29" w:rsidRDefault="00381E29" w:rsidP="00381E29">
      <w:pPr>
        <w:rPr>
          <w:rFonts w:ascii="Arial" w:hAnsi="Arial" w:cs="Arial"/>
          <w:sz w:val="24"/>
        </w:rPr>
      </w:pPr>
      <w:r>
        <w:rPr>
          <w:rFonts w:ascii="Arial" w:hAnsi="Arial" w:cs="Arial"/>
          <w:sz w:val="24"/>
        </w:rPr>
        <w:t>All our contract tenders are offered through ‘Sell2Wales.  The</w:t>
      </w:r>
      <w:r w:rsidR="00821389">
        <w:rPr>
          <w:rFonts w:ascii="Arial" w:hAnsi="Arial" w:cs="Arial"/>
          <w:sz w:val="24"/>
        </w:rPr>
        <w:t>re are currently 8</w:t>
      </w:r>
      <w:r>
        <w:rPr>
          <w:rFonts w:ascii="Arial" w:hAnsi="Arial" w:cs="Arial"/>
          <w:sz w:val="24"/>
        </w:rPr>
        <w:t xml:space="preserve"> SDF </w:t>
      </w:r>
      <w:r w:rsidR="00821389">
        <w:rPr>
          <w:rFonts w:ascii="Arial" w:hAnsi="Arial" w:cs="Arial"/>
          <w:sz w:val="24"/>
        </w:rPr>
        <w:t xml:space="preserve">projects in progress with a further 6 </w:t>
      </w:r>
      <w:r w:rsidR="00896D97">
        <w:rPr>
          <w:rFonts w:ascii="Arial" w:hAnsi="Arial" w:cs="Arial"/>
          <w:sz w:val="24"/>
        </w:rPr>
        <w:t>projects to commence during 2016/17</w:t>
      </w:r>
      <w:r w:rsidR="00821389">
        <w:rPr>
          <w:rFonts w:ascii="Arial" w:hAnsi="Arial" w:cs="Arial"/>
          <w:sz w:val="24"/>
        </w:rPr>
        <w:t>.</w:t>
      </w:r>
    </w:p>
    <w:p w:rsidR="002C295F" w:rsidRDefault="002C295F" w:rsidP="001E3C2D">
      <w:pPr>
        <w:rPr>
          <w:rFonts w:ascii="Arial" w:hAnsi="Arial" w:cs="Arial"/>
          <w:sz w:val="24"/>
        </w:rPr>
      </w:pPr>
      <w:r>
        <w:rPr>
          <w:rFonts w:ascii="Arial" w:hAnsi="Arial" w:cs="Arial"/>
          <w:sz w:val="24"/>
        </w:rPr>
        <w:t xml:space="preserve">Through our ‘Greening our buildings’ project we have installed renewable energy sources at many buildings including biomass boilers, photovoltaic and solar panels and ground source and air source heat pumps.  </w:t>
      </w:r>
      <w:proofErr w:type="gramStart"/>
      <w:r>
        <w:rPr>
          <w:rFonts w:ascii="Arial" w:hAnsi="Arial" w:cs="Arial"/>
          <w:sz w:val="24"/>
        </w:rPr>
        <w:t>Where possible LED lighting has replaced fluorescent and spotlights.</w:t>
      </w:r>
      <w:proofErr w:type="gramEnd"/>
      <w:r>
        <w:rPr>
          <w:rFonts w:ascii="Arial" w:hAnsi="Arial" w:cs="Arial"/>
          <w:sz w:val="24"/>
        </w:rPr>
        <w:t xml:space="preserve">  Low emission vehicles are used.  </w:t>
      </w:r>
    </w:p>
    <w:p w:rsidR="00381E29" w:rsidRPr="00CE217B" w:rsidRDefault="00381E29" w:rsidP="00381E29">
      <w:pPr>
        <w:pBdr>
          <w:top w:val="single" w:sz="8" w:space="1" w:color="auto"/>
          <w:left w:val="single" w:sz="8" w:space="4" w:color="auto"/>
          <w:bottom w:val="single" w:sz="8" w:space="1" w:color="auto"/>
          <w:right w:val="single" w:sz="8" w:space="4" w:color="auto"/>
        </w:pBdr>
        <w:rPr>
          <w:rFonts w:ascii="Arial" w:hAnsi="Arial" w:cs="Arial"/>
          <w:b/>
          <w:sz w:val="24"/>
        </w:rPr>
      </w:pPr>
      <w:r w:rsidRPr="00CE217B">
        <w:rPr>
          <w:rFonts w:ascii="Arial" w:hAnsi="Arial" w:cs="Arial"/>
          <w:b/>
          <w:sz w:val="24"/>
        </w:rPr>
        <w:t>Case Study – PCNPA Head Quarters Building</w:t>
      </w:r>
    </w:p>
    <w:p w:rsidR="00381E29" w:rsidRDefault="00381E29" w:rsidP="00381E29">
      <w:pPr>
        <w:pBdr>
          <w:top w:val="single" w:sz="8" w:space="1" w:color="auto"/>
          <w:left w:val="single" w:sz="8" w:space="4" w:color="auto"/>
          <w:bottom w:val="single" w:sz="8" w:space="1" w:color="auto"/>
          <w:right w:val="single" w:sz="8" w:space="4" w:color="auto"/>
        </w:pBdr>
        <w:rPr>
          <w:rFonts w:ascii="Arial" w:hAnsi="Arial" w:cs="Arial"/>
          <w:sz w:val="24"/>
        </w:rPr>
      </w:pPr>
      <w:r>
        <w:rPr>
          <w:rFonts w:ascii="Arial" w:hAnsi="Arial" w:cs="Arial"/>
          <w:sz w:val="24"/>
        </w:rPr>
        <w:t>Despite being over 100 years old this building has achieved a ‘B’ rating of 42 for the energy certificate when a typical building of this age and size would be about 100 and a rating of D or E.  This has been achieved by the continual reduction in energy initially through insulation and the installation of an efficient biomass boiler with solar panels and photovoltaic panels added later.  With further incremental reductions through centralising printing, LED lights and greater awareness by staff the rating is continuing to reduce towards a target ‘A’ rating.</w:t>
      </w:r>
    </w:p>
    <w:p w:rsidR="00C367A7" w:rsidRDefault="00C367A7" w:rsidP="001E3C2D">
      <w:pPr>
        <w:rPr>
          <w:rFonts w:ascii="Arial" w:hAnsi="Arial" w:cs="Arial"/>
          <w:sz w:val="24"/>
        </w:rPr>
      </w:pPr>
      <w:r>
        <w:rPr>
          <w:rFonts w:ascii="Arial" w:hAnsi="Arial" w:cs="Arial"/>
          <w:i/>
          <w:sz w:val="24"/>
        </w:rPr>
        <w:t>What will success look like?</w:t>
      </w:r>
    </w:p>
    <w:p w:rsidR="00C367A7" w:rsidRDefault="00C367A7" w:rsidP="00C367A7">
      <w:pPr>
        <w:pStyle w:val="ListParagraph"/>
        <w:numPr>
          <w:ilvl w:val="0"/>
          <w:numId w:val="24"/>
        </w:numPr>
        <w:rPr>
          <w:rFonts w:ascii="Arial" w:hAnsi="Arial" w:cs="Arial"/>
          <w:sz w:val="24"/>
        </w:rPr>
      </w:pPr>
      <w:r>
        <w:rPr>
          <w:rFonts w:ascii="Arial" w:hAnsi="Arial" w:cs="Arial"/>
          <w:sz w:val="24"/>
        </w:rPr>
        <w:t>Our carbon emissions continue to reduce year on year</w:t>
      </w:r>
      <w:r w:rsidR="001D6A5D">
        <w:rPr>
          <w:rFonts w:ascii="Arial" w:hAnsi="Arial" w:cs="Arial"/>
          <w:sz w:val="24"/>
        </w:rPr>
        <w:t>;</w:t>
      </w:r>
    </w:p>
    <w:p w:rsidR="00C367A7" w:rsidRDefault="00C367A7" w:rsidP="00C367A7">
      <w:pPr>
        <w:pStyle w:val="ListParagraph"/>
        <w:numPr>
          <w:ilvl w:val="0"/>
          <w:numId w:val="24"/>
        </w:numPr>
        <w:rPr>
          <w:rFonts w:ascii="Arial" w:hAnsi="Arial" w:cs="Arial"/>
          <w:sz w:val="24"/>
        </w:rPr>
      </w:pPr>
      <w:r>
        <w:rPr>
          <w:rFonts w:ascii="Arial" w:hAnsi="Arial" w:cs="Arial"/>
          <w:sz w:val="24"/>
        </w:rPr>
        <w:t>SDF supports innovative sustainability projects</w:t>
      </w:r>
      <w:r w:rsidR="001D6A5D">
        <w:rPr>
          <w:rFonts w:ascii="Arial" w:hAnsi="Arial" w:cs="Arial"/>
          <w:sz w:val="24"/>
        </w:rPr>
        <w:t>;</w:t>
      </w:r>
    </w:p>
    <w:p w:rsidR="00C367A7" w:rsidRDefault="00C367A7" w:rsidP="00C367A7">
      <w:pPr>
        <w:pStyle w:val="ListParagraph"/>
        <w:numPr>
          <w:ilvl w:val="0"/>
          <w:numId w:val="24"/>
        </w:numPr>
        <w:rPr>
          <w:rFonts w:ascii="Arial" w:hAnsi="Arial" w:cs="Arial"/>
          <w:sz w:val="24"/>
        </w:rPr>
      </w:pPr>
      <w:r>
        <w:rPr>
          <w:rFonts w:ascii="Arial" w:hAnsi="Arial" w:cs="Arial"/>
          <w:sz w:val="24"/>
        </w:rPr>
        <w:t>All our tenders are awarded through ‘</w:t>
      </w:r>
      <w:r w:rsidR="00133C89">
        <w:rPr>
          <w:rFonts w:ascii="Arial" w:hAnsi="Arial" w:cs="Arial"/>
          <w:sz w:val="24"/>
        </w:rPr>
        <w:t>Sell2</w:t>
      </w:r>
      <w:r>
        <w:rPr>
          <w:rFonts w:ascii="Arial" w:hAnsi="Arial" w:cs="Arial"/>
          <w:sz w:val="24"/>
        </w:rPr>
        <w:t>Wales’</w:t>
      </w:r>
      <w:r w:rsidR="001D6A5D">
        <w:rPr>
          <w:rFonts w:ascii="Arial" w:hAnsi="Arial" w:cs="Arial"/>
          <w:sz w:val="24"/>
        </w:rPr>
        <w:t>;</w:t>
      </w:r>
    </w:p>
    <w:p w:rsidR="001E3C2D" w:rsidRPr="004919BE" w:rsidRDefault="00C367A7" w:rsidP="004919BE">
      <w:pPr>
        <w:pStyle w:val="ListParagraph"/>
        <w:numPr>
          <w:ilvl w:val="0"/>
          <w:numId w:val="24"/>
        </w:numPr>
        <w:rPr>
          <w:rFonts w:ascii="Arial" w:hAnsi="Arial" w:cs="Arial"/>
          <w:sz w:val="24"/>
        </w:rPr>
      </w:pPr>
      <w:r w:rsidRPr="004919BE">
        <w:rPr>
          <w:rFonts w:ascii="Arial" w:hAnsi="Arial" w:cs="Arial"/>
          <w:sz w:val="24"/>
        </w:rPr>
        <w:t xml:space="preserve">We </w:t>
      </w:r>
      <w:r w:rsidR="000867F5">
        <w:rPr>
          <w:rFonts w:ascii="Arial" w:hAnsi="Arial" w:cs="Arial"/>
          <w:sz w:val="24"/>
        </w:rPr>
        <w:t>encourage</w:t>
      </w:r>
      <w:r w:rsidRPr="004919BE">
        <w:rPr>
          <w:rFonts w:ascii="Arial" w:hAnsi="Arial" w:cs="Arial"/>
          <w:sz w:val="24"/>
        </w:rPr>
        <w:t xml:space="preserve"> </w:t>
      </w:r>
      <w:r w:rsidR="000867F5" w:rsidRPr="004919BE">
        <w:rPr>
          <w:rFonts w:ascii="Arial" w:hAnsi="Arial" w:cs="Arial"/>
          <w:sz w:val="24"/>
        </w:rPr>
        <w:t xml:space="preserve">community </w:t>
      </w:r>
      <w:r w:rsidR="000867F5">
        <w:rPr>
          <w:rFonts w:ascii="Arial" w:hAnsi="Arial" w:cs="Arial"/>
          <w:sz w:val="24"/>
        </w:rPr>
        <w:t>involvement</w:t>
      </w:r>
      <w:r w:rsidRPr="004919BE">
        <w:rPr>
          <w:rFonts w:ascii="Arial" w:hAnsi="Arial" w:cs="Arial"/>
          <w:sz w:val="24"/>
        </w:rPr>
        <w:t xml:space="preserve"> in more </w:t>
      </w:r>
      <w:r w:rsidR="000867F5">
        <w:rPr>
          <w:rFonts w:ascii="Arial" w:hAnsi="Arial" w:cs="Arial"/>
          <w:sz w:val="24"/>
        </w:rPr>
        <w:t xml:space="preserve">local </w:t>
      </w:r>
      <w:r w:rsidRPr="004919BE">
        <w:rPr>
          <w:rFonts w:ascii="Arial" w:hAnsi="Arial" w:cs="Arial"/>
          <w:sz w:val="24"/>
        </w:rPr>
        <w:t>pro</w:t>
      </w:r>
      <w:bookmarkStart w:id="0" w:name="_GoBack"/>
      <w:bookmarkEnd w:id="0"/>
      <w:r w:rsidRPr="004919BE">
        <w:rPr>
          <w:rFonts w:ascii="Arial" w:hAnsi="Arial" w:cs="Arial"/>
          <w:sz w:val="24"/>
        </w:rPr>
        <w:t>jects</w:t>
      </w:r>
      <w:r w:rsidR="001D6A5D" w:rsidRPr="004919BE">
        <w:rPr>
          <w:rFonts w:ascii="Arial" w:hAnsi="Arial" w:cs="Arial"/>
          <w:sz w:val="24"/>
        </w:rPr>
        <w:t>.</w:t>
      </w:r>
      <w:r w:rsidR="001E3C2D" w:rsidRPr="004919BE">
        <w:rPr>
          <w:rFonts w:ascii="Arial" w:hAnsi="Arial" w:cs="Arial"/>
          <w:sz w:val="24"/>
        </w:rPr>
        <w:br w:type="page"/>
      </w:r>
    </w:p>
    <w:p w:rsidR="00386342" w:rsidRDefault="00386342">
      <w:pPr>
        <w:rPr>
          <w:rFonts w:ascii="Arial" w:hAnsi="Arial" w:cs="Arial"/>
          <w:sz w:val="24"/>
        </w:rPr>
      </w:pPr>
      <w:r>
        <w:rPr>
          <w:rFonts w:ascii="Arial" w:hAnsi="Arial" w:cs="Arial"/>
          <w:b/>
          <w:sz w:val="24"/>
        </w:rPr>
        <w:lastRenderedPageBreak/>
        <w:t>Performance Indicators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0"/>
        <w:gridCol w:w="996"/>
        <w:gridCol w:w="996"/>
        <w:gridCol w:w="996"/>
        <w:gridCol w:w="996"/>
        <w:gridCol w:w="2551"/>
      </w:tblGrid>
      <w:tr w:rsidR="00CF3F3A" w:rsidRPr="00D11053" w:rsidTr="00CF3F3A">
        <w:trPr>
          <w:cantSplit/>
          <w:trHeight w:val="480"/>
          <w:tblHeader/>
        </w:trPr>
        <w:tc>
          <w:tcPr>
            <w:tcW w:w="2940" w:type="dxa"/>
            <w:hideMark/>
          </w:tcPr>
          <w:p w:rsidR="00CF3F3A" w:rsidRPr="00D11053" w:rsidRDefault="00CF3F3A" w:rsidP="00A76535">
            <w:pPr>
              <w:spacing w:after="0" w:line="240" w:lineRule="auto"/>
              <w:jc w:val="center"/>
              <w:rPr>
                <w:rFonts w:eastAsia="Times New Roman"/>
                <w:b/>
                <w:color w:val="000000"/>
                <w:lang w:eastAsia="en-GB"/>
              </w:rPr>
            </w:pPr>
            <w:r w:rsidRPr="00D11053">
              <w:rPr>
                <w:rFonts w:eastAsia="Times New Roman"/>
                <w:b/>
                <w:color w:val="000000"/>
                <w:lang w:eastAsia="en-GB"/>
              </w:rPr>
              <w:t>Measure</w:t>
            </w:r>
          </w:p>
        </w:tc>
        <w:tc>
          <w:tcPr>
            <w:tcW w:w="996" w:type="dxa"/>
          </w:tcPr>
          <w:p w:rsidR="00CF3F3A" w:rsidRPr="00D11053" w:rsidRDefault="00CF3F3A" w:rsidP="00A76535">
            <w:pPr>
              <w:spacing w:after="0" w:line="240" w:lineRule="auto"/>
              <w:jc w:val="center"/>
              <w:rPr>
                <w:rFonts w:eastAsia="Times New Roman"/>
                <w:b/>
                <w:color w:val="000000"/>
                <w:lang w:eastAsia="en-GB"/>
              </w:rPr>
            </w:pPr>
            <w:r w:rsidRPr="00D11053">
              <w:rPr>
                <w:rFonts w:eastAsia="Times New Roman"/>
                <w:b/>
                <w:color w:val="000000"/>
                <w:lang w:eastAsia="en-GB"/>
              </w:rPr>
              <w:t>Target 201</w:t>
            </w:r>
            <w:r>
              <w:rPr>
                <w:rFonts w:eastAsia="Times New Roman"/>
                <w:b/>
                <w:color w:val="000000"/>
                <w:lang w:eastAsia="en-GB"/>
              </w:rPr>
              <w:t>4</w:t>
            </w:r>
            <w:r w:rsidRPr="00D11053">
              <w:rPr>
                <w:rFonts w:eastAsia="Times New Roman"/>
                <w:b/>
                <w:color w:val="000000"/>
                <w:lang w:eastAsia="en-GB"/>
              </w:rPr>
              <w:t>/1</w:t>
            </w:r>
            <w:r>
              <w:rPr>
                <w:rFonts w:eastAsia="Times New Roman"/>
                <w:b/>
                <w:color w:val="000000"/>
                <w:lang w:eastAsia="en-GB"/>
              </w:rPr>
              <w:t>5</w:t>
            </w:r>
          </w:p>
        </w:tc>
        <w:tc>
          <w:tcPr>
            <w:tcW w:w="996" w:type="dxa"/>
          </w:tcPr>
          <w:p w:rsidR="00CF3F3A" w:rsidRDefault="00CF3F3A" w:rsidP="00A76535">
            <w:pPr>
              <w:spacing w:after="0" w:line="240" w:lineRule="auto"/>
              <w:jc w:val="center"/>
              <w:rPr>
                <w:rFonts w:eastAsia="Times New Roman"/>
                <w:b/>
                <w:color w:val="000000"/>
                <w:lang w:eastAsia="en-GB"/>
              </w:rPr>
            </w:pPr>
            <w:r w:rsidRPr="00D11053">
              <w:rPr>
                <w:rFonts w:eastAsia="Times New Roman"/>
                <w:b/>
                <w:color w:val="000000"/>
                <w:lang w:eastAsia="en-GB"/>
              </w:rPr>
              <w:t>Actual 201</w:t>
            </w:r>
            <w:r>
              <w:rPr>
                <w:rFonts w:eastAsia="Times New Roman"/>
                <w:b/>
                <w:color w:val="000000"/>
                <w:lang w:eastAsia="en-GB"/>
              </w:rPr>
              <w:t>4</w:t>
            </w:r>
            <w:r w:rsidRPr="00D11053">
              <w:rPr>
                <w:rFonts w:eastAsia="Times New Roman"/>
                <w:b/>
                <w:color w:val="000000"/>
                <w:lang w:eastAsia="en-GB"/>
              </w:rPr>
              <w:t>/1</w:t>
            </w:r>
            <w:r>
              <w:rPr>
                <w:rFonts w:eastAsia="Times New Roman"/>
                <w:b/>
                <w:color w:val="000000"/>
                <w:lang w:eastAsia="en-GB"/>
              </w:rPr>
              <w:t>5</w:t>
            </w:r>
          </w:p>
          <w:p w:rsidR="00CF3F3A" w:rsidRPr="00D11053" w:rsidRDefault="00CF3F3A" w:rsidP="00A76535">
            <w:pPr>
              <w:spacing w:after="0" w:line="240" w:lineRule="auto"/>
              <w:jc w:val="center"/>
              <w:rPr>
                <w:rFonts w:eastAsia="Times New Roman"/>
                <w:b/>
                <w:color w:val="000000"/>
                <w:lang w:eastAsia="en-GB"/>
              </w:rPr>
            </w:pPr>
          </w:p>
        </w:tc>
        <w:tc>
          <w:tcPr>
            <w:tcW w:w="996" w:type="dxa"/>
          </w:tcPr>
          <w:p w:rsidR="00CF3F3A" w:rsidRPr="00D11053" w:rsidRDefault="00CF3F3A" w:rsidP="00A76535">
            <w:pPr>
              <w:spacing w:after="0" w:line="240" w:lineRule="auto"/>
              <w:jc w:val="center"/>
              <w:rPr>
                <w:rFonts w:eastAsia="Times New Roman"/>
                <w:b/>
                <w:color w:val="000000"/>
                <w:lang w:eastAsia="en-GB"/>
              </w:rPr>
            </w:pPr>
            <w:r w:rsidRPr="00D11053">
              <w:rPr>
                <w:rFonts w:eastAsia="Times New Roman"/>
                <w:b/>
                <w:color w:val="000000"/>
                <w:lang w:eastAsia="en-GB"/>
              </w:rPr>
              <w:t xml:space="preserve">Target </w:t>
            </w:r>
            <w:r>
              <w:rPr>
                <w:rFonts w:eastAsia="Times New Roman"/>
                <w:b/>
                <w:color w:val="000000"/>
                <w:lang w:eastAsia="en-GB"/>
              </w:rPr>
              <w:t>2015/16</w:t>
            </w:r>
          </w:p>
        </w:tc>
        <w:tc>
          <w:tcPr>
            <w:tcW w:w="996" w:type="dxa"/>
          </w:tcPr>
          <w:p w:rsidR="00CF3F3A" w:rsidRPr="00D11053" w:rsidRDefault="00CF3F3A" w:rsidP="00A76535">
            <w:pPr>
              <w:spacing w:after="0" w:line="240" w:lineRule="auto"/>
              <w:jc w:val="center"/>
              <w:rPr>
                <w:rFonts w:eastAsia="Times New Roman"/>
                <w:b/>
                <w:color w:val="000000"/>
                <w:lang w:eastAsia="en-GB"/>
              </w:rPr>
            </w:pPr>
            <w:r>
              <w:rPr>
                <w:rFonts w:eastAsia="Times New Roman"/>
                <w:b/>
                <w:color w:val="000000"/>
                <w:lang w:eastAsia="en-GB"/>
              </w:rPr>
              <w:t>Target 2016/17</w:t>
            </w:r>
          </w:p>
        </w:tc>
        <w:tc>
          <w:tcPr>
            <w:tcW w:w="2551" w:type="dxa"/>
          </w:tcPr>
          <w:p w:rsidR="00CF3F3A" w:rsidRPr="00D11053" w:rsidRDefault="00CF3F3A" w:rsidP="00A76535">
            <w:pPr>
              <w:spacing w:after="0" w:line="240" w:lineRule="auto"/>
              <w:jc w:val="center"/>
              <w:rPr>
                <w:rFonts w:eastAsia="Times New Roman"/>
                <w:b/>
                <w:color w:val="000000"/>
                <w:lang w:eastAsia="en-GB"/>
              </w:rPr>
            </w:pPr>
            <w:r>
              <w:rPr>
                <w:rFonts w:eastAsia="Times New Roman"/>
                <w:b/>
                <w:color w:val="000000"/>
                <w:lang w:eastAsia="en-GB"/>
              </w:rPr>
              <w:t>Comparison/Comment</w:t>
            </w:r>
          </w:p>
        </w:tc>
      </w:tr>
      <w:tr w:rsidR="00CF3F3A" w:rsidRPr="00D11053" w:rsidTr="00CF3F3A">
        <w:trPr>
          <w:trHeight w:val="300"/>
        </w:trPr>
        <w:tc>
          <w:tcPr>
            <w:tcW w:w="2940" w:type="dxa"/>
            <w:hideMark/>
          </w:tcPr>
          <w:p w:rsidR="00CF3F3A" w:rsidRPr="00D11053" w:rsidRDefault="00CF3F3A" w:rsidP="00A76535">
            <w:pPr>
              <w:spacing w:after="0" w:line="240" w:lineRule="auto"/>
              <w:rPr>
                <w:rFonts w:eastAsia="Times New Roman"/>
                <w:color w:val="000000"/>
                <w:lang w:eastAsia="en-GB"/>
              </w:rPr>
            </w:pPr>
            <w:r w:rsidRPr="00D11053">
              <w:rPr>
                <w:rFonts w:eastAsia="Times New Roman"/>
                <w:color w:val="000000"/>
                <w:lang w:eastAsia="en-GB"/>
              </w:rPr>
              <w:t>The number of working days/ shifts per full time equivalent local authority employee lost due to sickness absence.</w:t>
            </w:r>
          </w:p>
        </w:tc>
        <w:tc>
          <w:tcPr>
            <w:tcW w:w="996" w:type="dxa"/>
          </w:tcPr>
          <w:p w:rsidR="00CF3F3A" w:rsidRPr="00D11053" w:rsidRDefault="00CF3F3A" w:rsidP="00A76535">
            <w:pPr>
              <w:spacing w:after="0" w:line="240" w:lineRule="auto"/>
              <w:jc w:val="center"/>
              <w:rPr>
                <w:rFonts w:eastAsia="Times New Roman"/>
                <w:color w:val="000000"/>
                <w:lang w:eastAsia="en-GB"/>
              </w:rPr>
            </w:pPr>
            <w:r>
              <w:rPr>
                <w:rFonts w:eastAsia="Times New Roman"/>
                <w:color w:val="000000"/>
                <w:lang w:eastAsia="en-GB"/>
              </w:rPr>
              <w:t>6</w:t>
            </w:r>
          </w:p>
        </w:tc>
        <w:tc>
          <w:tcPr>
            <w:tcW w:w="996" w:type="dxa"/>
          </w:tcPr>
          <w:p w:rsidR="00CF3F3A" w:rsidRPr="00D11053" w:rsidRDefault="00CF3F3A" w:rsidP="00A76535">
            <w:pPr>
              <w:spacing w:after="0" w:line="240" w:lineRule="auto"/>
              <w:jc w:val="center"/>
              <w:rPr>
                <w:rFonts w:eastAsia="Times New Roman"/>
                <w:color w:val="000000"/>
                <w:lang w:eastAsia="en-GB"/>
              </w:rPr>
            </w:pPr>
            <w:r>
              <w:rPr>
                <w:rFonts w:eastAsia="Times New Roman"/>
                <w:color w:val="000000"/>
                <w:lang w:eastAsia="en-GB"/>
              </w:rPr>
              <w:t>8.1</w:t>
            </w:r>
          </w:p>
        </w:tc>
        <w:tc>
          <w:tcPr>
            <w:tcW w:w="996" w:type="dxa"/>
          </w:tcPr>
          <w:p w:rsidR="00CF3F3A" w:rsidRPr="00D11053" w:rsidRDefault="00CF3F3A" w:rsidP="00A76535">
            <w:pPr>
              <w:spacing w:after="0" w:line="240" w:lineRule="auto"/>
              <w:jc w:val="center"/>
              <w:rPr>
                <w:rFonts w:eastAsia="Times New Roman"/>
                <w:color w:val="000000"/>
                <w:lang w:eastAsia="en-GB"/>
              </w:rPr>
            </w:pPr>
            <w:r>
              <w:rPr>
                <w:rFonts w:eastAsia="Times New Roman"/>
                <w:color w:val="000000"/>
                <w:lang w:eastAsia="en-GB"/>
              </w:rPr>
              <w:t>6</w:t>
            </w:r>
          </w:p>
        </w:tc>
        <w:tc>
          <w:tcPr>
            <w:tcW w:w="996" w:type="dxa"/>
          </w:tcPr>
          <w:p w:rsidR="00CF3F3A" w:rsidRPr="00D11053" w:rsidRDefault="00F20AD8" w:rsidP="00A76535">
            <w:pPr>
              <w:spacing w:after="0" w:line="240" w:lineRule="auto"/>
              <w:jc w:val="center"/>
              <w:rPr>
                <w:rFonts w:eastAsia="Times New Roman"/>
                <w:color w:val="000000"/>
                <w:lang w:eastAsia="en-GB"/>
              </w:rPr>
            </w:pPr>
            <w:r>
              <w:rPr>
                <w:rFonts w:eastAsia="Times New Roman"/>
                <w:color w:val="000000"/>
                <w:lang w:eastAsia="en-GB"/>
              </w:rPr>
              <w:t>5</w:t>
            </w:r>
          </w:p>
        </w:tc>
        <w:tc>
          <w:tcPr>
            <w:tcW w:w="2551" w:type="dxa"/>
          </w:tcPr>
          <w:p w:rsidR="00CF3F3A" w:rsidRDefault="00CF3F3A" w:rsidP="00A76535">
            <w:pPr>
              <w:spacing w:after="0" w:line="240" w:lineRule="auto"/>
              <w:rPr>
                <w:rFonts w:eastAsia="Times New Roman"/>
                <w:color w:val="000000"/>
                <w:lang w:eastAsia="en-GB"/>
              </w:rPr>
            </w:pPr>
            <w:r>
              <w:rPr>
                <w:rFonts w:eastAsia="Times New Roman"/>
                <w:color w:val="000000"/>
                <w:lang w:eastAsia="en-GB"/>
              </w:rPr>
              <w:t xml:space="preserve">SNPA 9.3 </w:t>
            </w:r>
            <w:r w:rsidRPr="00D11053">
              <w:rPr>
                <w:rFonts w:eastAsia="Times New Roman"/>
                <w:color w:val="000000"/>
                <w:lang w:eastAsia="en-GB"/>
              </w:rPr>
              <w:t xml:space="preserve">BBNPA </w:t>
            </w:r>
            <w:r>
              <w:rPr>
                <w:rFonts w:eastAsia="Times New Roman"/>
                <w:color w:val="000000"/>
                <w:lang w:eastAsia="en-GB"/>
              </w:rPr>
              <w:t>13.7</w:t>
            </w:r>
          </w:p>
          <w:p w:rsidR="00CF3F3A" w:rsidRPr="00D11053" w:rsidRDefault="00CF3F3A" w:rsidP="00A76535">
            <w:pPr>
              <w:spacing w:after="0" w:line="240" w:lineRule="auto"/>
              <w:rPr>
                <w:rFonts w:eastAsia="Times New Roman"/>
                <w:color w:val="000000"/>
                <w:lang w:eastAsia="en-GB"/>
              </w:rPr>
            </w:pPr>
            <w:r>
              <w:rPr>
                <w:rFonts w:eastAsia="Times New Roman"/>
                <w:color w:val="000000"/>
                <w:lang w:eastAsia="en-GB"/>
              </w:rPr>
              <w:t>English NPAs  average 5</w:t>
            </w:r>
          </w:p>
          <w:p w:rsidR="00CF3F3A" w:rsidRPr="00D11053" w:rsidRDefault="00CF3F3A" w:rsidP="00A76535">
            <w:pPr>
              <w:spacing w:after="0" w:line="240" w:lineRule="auto"/>
              <w:rPr>
                <w:rFonts w:eastAsia="Times New Roman"/>
                <w:color w:val="000000"/>
                <w:lang w:eastAsia="en-GB"/>
              </w:rPr>
            </w:pPr>
            <w:r w:rsidRPr="00D11053">
              <w:rPr>
                <w:rFonts w:eastAsia="Times New Roman"/>
                <w:color w:val="000000"/>
                <w:lang w:eastAsia="en-GB"/>
              </w:rPr>
              <w:t xml:space="preserve">Public sector average </w:t>
            </w:r>
            <w:r>
              <w:rPr>
                <w:rFonts w:eastAsia="Times New Roman"/>
                <w:color w:val="000000"/>
                <w:lang w:eastAsia="en-GB"/>
              </w:rPr>
              <w:t>8.1</w:t>
            </w:r>
          </w:p>
          <w:p w:rsidR="00CF3F3A" w:rsidRPr="00D11053" w:rsidRDefault="00CF3F3A" w:rsidP="00A76535">
            <w:pPr>
              <w:spacing w:after="0" w:line="240" w:lineRule="auto"/>
              <w:rPr>
                <w:rFonts w:eastAsia="Times New Roman"/>
                <w:color w:val="000000"/>
                <w:lang w:eastAsia="en-GB"/>
              </w:rPr>
            </w:pPr>
            <w:r w:rsidRPr="00D11053">
              <w:rPr>
                <w:rFonts w:eastAsia="Times New Roman"/>
                <w:color w:val="000000"/>
                <w:lang w:eastAsia="en-GB"/>
              </w:rPr>
              <w:t xml:space="preserve">Private sector </w:t>
            </w:r>
            <w:r>
              <w:rPr>
                <w:rFonts w:eastAsia="Times New Roman"/>
                <w:color w:val="000000"/>
                <w:lang w:eastAsia="en-GB"/>
              </w:rPr>
              <w:t>5.</w:t>
            </w:r>
            <w:r w:rsidRPr="00D11053">
              <w:rPr>
                <w:rFonts w:eastAsia="Times New Roman"/>
                <w:color w:val="000000"/>
                <w:lang w:eastAsia="en-GB"/>
              </w:rPr>
              <w:t>9</w:t>
            </w:r>
          </w:p>
        </w:tc>
      </w:tr>
      <w:tr w:rsidR="00CF3F3A" w:rsidRPr="00D11053" w:rsidTr="00CF3F3A">
        <w:trPr>
          <w:trHeight w:val="300"/>
        </w:trPr>
        <w:tc>
          <w:tcPr>
            <w:tcW w:w="2940" w:type="dxa"/>
            <w:hideMark/>
          </w:tcPr>
          <w:p w:rsidR="00CF3F3A" w:rsidRPr="00D11053" w:rsidRDefault="00CF3F3A" w:rsidP="00A76535">
            <w:pPr>
              <w:spacing w:after="0" w:line="240" w:lineRule="auto"/>
              <w:rPr>
                <w:rFonts w:eastAsia="Times New Roman"/>
                <w:color w:val="000000"/>
                <w:lang w:eastAsia="en-GB"/>
              </w:rPr>
            </w:pPr>
            <w:r w:rsidRPr="00D11053">
              <w:rPr>
                <w:rFonts w:eastAsia="Times New Roman"/>
                <w:color w:val="000000"/>
                <w:lang w:eastAsia="en-GB"/>
              </w:rPr>
              <w:t>Number of planning applications registered</w:t>
            </w:r>
          </w:p>
        </w:tc>
        <w:tc>
          <w:tcPr>
            <w:tcW w:w="996" w:type="dxa"/>
          </w:tcPr>
          <w:p w:rsidR="00CF3F3A" w:rsidRPr="00D11053" w:rsidRDefault="00CF3F3A" w:rsidP="00A76535">
            <w:pPr>
              <w:spacing w:after="0" w:line="240" w:lineRule="auto"/>
              <w:jc w:val="center"/>
              <w:rPr>
                <w:rFonts w:eastAsia="Times New Roman"/>
                <w:color w:val="000000"/>
                <w:lang w:eastAsia="en-GB"/>
              </w:rPr>
            </w:pPr>
          </w:p>
        </w:tc>
        <w:tc>
          <w:tcPr>
            <w:tcW w:w="996" w:type="dxa"/>
          </w:tcPr>
          <w:p w:rsidR="00CF3F3A" w:rsidRPr="00D11053" w:rsidRDefault="00CF3F3A" w:rsidP="00A76535">
            <w:pPr>
              <w:spacing w:after="0" w:line="240" w:lineRule="auto"/>
              <w:jc w:val="center"/>
              <w:rPr>
                <w:rFonts w:eastAsia="Times New Roman"/>
                <w:color w:val="000000"/>
                <w:lang w:eastAsia="en-GB"/>
              </w:rPr>
            </w:pPr>
            <w:r>
              <w:rPr>
                <w:rFonts w:eastAsia="Times New Roman"/>
                <w:color w:val="000000"/>
                <w:lang w:eastAsia="en-GB"/>
              </w:rPr>
              <w:t>681</w:t>
            </w:r>
          </w:p>
        </w:tc>
        <w:tc>
          <w:tcPr>
            <w:tcW w:w="996" w:type="dxa"/>
          </w:tcPr>
          <w:p w:rsidR="00CF3F3A" w:rsidRPr="00D11053" w:rsidRDefault="00CF3F3A" w:rsidP="00A76535">
            <w:pPr>
              <w:spacing w:after="0" w:line="240" w:lineRule="auto"/>
              <w:jc w:val="center"/>
              <w:rPr>
                <w:rFonts w:eastAsia="Times New Roman"/>
                <w:color w:val="000000"/>
                <w:lang w:eastAsia="en-GB"/>
              </w:rPr>
            </w:pPr>
          </w:p>
        </w:tc>
        <w:tc>
          <w:tcPr>
            <w:tcW w:w="996" w:type="dxa"/>
          </w:tcPr>
          <w:p w:rsidR="00CF3F3A" w:rsidRPr="00D11053" w:rsidRDefault="00CF3F3A" w:rsidP="00A76535">
            <w:pPr>
              <w:spacing w:after="0" w:line="240" w:lineRule="auto"/>
              <w:jc w:val="center"/>
              <w:rPr>
                <w:rFonts w:eastAsia="Times New Roman"/>
                <w:color w:val="000000"/>
                <w:lang w:eastAsia="en-GB"/>
              </w:rPr>
            </w:pPr>
          </w:p>
        </w:tc>
        <w:tc>
          <w:tcPr>
            <w:tcW w:w="2551" w:type="dxa"/>
          </w:tcPr>
          <w:p w:rsidR="00CF3F3A" w:rsidRPr="00D11053" w:rsidRDefault="00CF3F3A" w:rsidP="00A76535">
            <w:pPr>
              <w:spacing w:after="0" w:line="240" w:lineRule="auto"/>
              <w:rPr>
                <w:rFonts w:eastAsia="Times New Roman"/>
                <w:color w:val="000000"/>
                <w:lang w:eastAsia="en-GB"/>
              </w:rPr>
            </w:pPr>
            <w:r>
              <w:rPr>
                <w:rFonts w:eastAsia="Times New Roman"/>
                <w:color w:val="000000"/>
                <w:lang w:eastAsia="en-GB"/>
              </w:rPr>
              <w:t>489 last year but additional types now included</w:t>
            </w:r>
          </w:p>
        </w:tc>
      </w:tr>
      <w:tr w:rsidR="00CF3F3A" w:rsidRPr="00D11053" w:rsidTr="00CF3F3A">
        <w:trPr>
          <w:cantSplit/>
          <w:trHeight w:val="300"/>
        </w:trPr>
        <w:tc>
          <w:tcPr>
            <w:tcW w:w="2940" w:type="dxa"/>
            <w:hideMark/>
          </w:tcPr>
          <w:p w:rsidR="00CF3F3A" w:rsidRPr="00D11053" w:rsidRDefault="00CF3F3A" w:rsidP="00A76535">
            <w:pPr>
              <w:spacing w:after="0" w:line="240" w:lineRule="auto"/>
              <w:rPr>
                <w:rFonts w:eastAsia="Times New Roman"/>
                <w:color w:val="000000"/>
                <w:lang w:eastAsia="en-GB"/>
              </w:rPr>
            </w:pPr>
            <w:r w:rsidRPr="00D11053">
              <w:rPr>
                <w:rFonts w:eastAsia="Times New Roman"/>
                <w:color w:val="000000"/>
                <w:lang w:eastAsia="en-GB"/>
              </w:rPr>
              <w:t xml:space="preserve">The </w:t>
            </w:r>
            <w:r>
              <w:rPr>
                <w:rFonts w:eastAsia="Times New Roman"/>
                <w:color w:val="000000"/>
                <w:lang w:eastAsia="en-GB"/>
              </w:rPr>
              <w:t>%</w:t>
            </w:r>
            <w:r w:rsidRPr="00D11053">
              <w:rPr>
                <w:rFonts w:eastAsia="Times New Roman"/>
                <w:color w:val="000000"/>
                <w:lang w:eastAsia="en-GB"/>
              </w:rPr>
              <w:t xml:space="preserve"> of planning applications determined during the year that were approved.</w:t>
            </w:r>
          </w:p>
        </w:tc>
        <w:tc>
          <w:tcPr>
            <w:tcW w:w="996" w:type="dxa"/>
          </w:tcPr>
          <w:p w:rsidR="00CF3F3A" w:rsidRPr="00D11053" w:rsidRDefault="00CF3F3A" w:rsidP="00A76535">
            <w:pPr>
              <w:spacing w:after="0" w:line="240" w:lineRule="auto"/>
              <w:jc w:val="center"/>
              <w:rPr>
                <w:rFonts w:eastAsia="Times New Roman"/>
                <w:color w:val="000000"/>
                <w:lang w:eastAsia="en-GB"/>
              </w:rPr>
            </w:pPr>
          </w:p>
        </w:tc>
        <w:tc>
          <w:tcPr>
            <w:tcW w:w="996" w:type="dxa"/>
          </w:tcPr>
          <w:p w:rsidR="00CF3F3A" w:rsidRPr="00D11053" w:rsidRDefault="00CF3F3A" w:rsidP="00A76535">
            <w:pPr>
              <w:spacing w:after="0" w:line="240" w:lineRule="auto"/>
              <w:jc w:val="center"/>
              <w:rPr>
                <w:rFonts w:eastAsia="Times New Roman"/>
                <w:color w:val="000000"/>
                <w:lang w:eastAsia="en-GB"/>
              </w:rPr>
            </w:pPr>
            <w:r>
              <w:rPr>
                <w:rFonts w:eastAsia="Times New Roman"/>
                <w:color w:val="000000"/>
                <w:lang w:eastAsia="en-GB"/>
              </w:rPr>
              <w:t>95%</w:t>
            </w:r>
          </w:p>
        </w:tc>
        <w:tc>
          <w:tcPr>
            <w:tcW w:w="996" w:type="dxa"/>
          </w:tcPr>
          <w:p w:rsidR="00CF3F3A" w:rsidRPr="00D11053" w:rsidRDefault="00CF3F3A" w:rsidP="00A76535">
            <w:pPr>
              <w:spacing w:after="0" w:line="240" w:lineRule="auto"/>
              <w:jc w:val="center"/>
              <w:rPr>
                <w:rFonts w:eastAsia="Times New Roman"/>
                <w:color w:val="000000"/>
                <w:lang w:eastAsia="en-GB"/>
              </w:rPr>
            </w:pPr>
          </w:p>
        </w:tc>
        <w:tc>
          <w:tcPr>
            <w:tcW w:w="996" w:type="dxa"/>
          </w:tcPr>
          <w:p w:rsidR="00CF3F3A" w:rsidRPr="00D11053" w:rsidRDefault="00CF3F3A" w:rsidP="00A76535">
            <w:pPr>
              <w:spacing w:after="0" w:line="240" w:lineRule="auto"/>
              <w:jc w:val="center"/>
              <w:rPr>
                <w:rFonts w:eastAsia="Times New Roman"/>
                <w:color w:val="000000"/>
                <w:lang w:eastAsia="en-GB"/>
              </w:rPr>
            </w:pPr>
          </w:p>
        </w:tc>
        <w:tc>
          <w:tcPr>
            <w:tcW w:w="2551" w:type="dxa"/>
          </w:tcPr>
          <w:p w:rsidR="00CF3F3A" w:rsidRPr="00D11053" w:rsidRDefault="00CF3F3A" w:rsidP="00A76535">
            <w:pPr>
              <w:spacing w:after="0" w:line="240" w:lineRule="auto"/>
              <w:rPr>
                <w:rFonts w:eastAsia="Times New Roman"/>
                <w:color w:val="000000"/>
                <w:lang w:eastAsia="en-GB"/>
              </w:rPr>
            </w:pPr>
            <w:r w:rsidRPr="00D11053">
              <w:rPr>
                <w:rFonts w:eastAsia="Times New Roman"/>
                <w:color w:val="000000"/>
                <w:lang w:eastAsia="en-GB"/>
              </w:rPr>
              <w:t xml:space="preserve">SNPA </w:t>
            </w:r>
            <w:r>
              <w:rPr>
                <w:rFonts w:eastAsia="Times New Roman"/>
                <w:color w:val="000000"/>
                <w:lang w:eastAsia="en-GB"/>
              </w:rPr>
              <w:t>90</w:t>
            </w:r>
            <w:r w:rsidRPr="00D11053">
              <w:rPr>
                <w:rFonts w:eastAsia="Times New Roman"/>
                <w:color w:val="000000"/>
                <w:lang w:eastAsia="en-GB"/>
              </w:rPr>
              <w:t>%</w:t>
            </w:r>
          </w:p>
          <w:p w:rsidR="00CF3F3A" w:rsidRPr="00D11053" w:rsidRDefault="00CF3F3A" w:rsidP="00A76535">
            <w:pPr>
              <w:spacing w:after="0" w:line="240" w:lineRule="auto"/>
              <w:rPr>
                <w:rFonts w:eastAsia="Times New Roman"/>
                <w:color w:val="000000"/>
                <w:lang w:eastAsia="en-GB"/>
              </w:rPr>
            </w:pPr>
            <w:r w:rsidRPr="00D11053">
              <w:rPr>
                <w:rFonts w:eastAsia="Times New Roman"/>
                <w:color w:val="000000"/>
                <w:lang w:eastAsia="en-GB"/>
              </w:rPr>
              <w:t xml:space="preserve">BBNPA </w:t>
            </w:r>
            <w:r>
              <w:rPr>
                <w:rFonts w:eastAsia="Times New Roman"/>
                <w:color w:val="000000"/>
                <w:lang w:eastAsia="en-GB"/>
              </w:rPr>
              <w:t>90</w:t>
            </w:r>
            <w:r w:rsidRPr="00D11053">
              <w:rPr>
                <w:rFonts w:eastAsia="Times New Roman"/>
                <w:color w:val="000000"/>
                <w:lang w:eastAsia="en-GB"/>
              </w:rPr>
              <w:t>%</w:t>
            </w:r>
          </w:p>
        </w:tc>
      </w:tr>
      <w:tr w:rsidR="00CF3F3A" w:rsidRPr="00D11053" w:rsidTr="00CF3F3A">
        <w:trPr>
          <w:cantSplit/>
          <w:trHeight w:val="300"/>
        </w:trPr>
        <w:tc>
          <w:tcPr>
            <w:tcW w:w="2940" w:type="dxa"/>
            <w:hideMark/>
          </w:tcPr>
          <w:p w:rsidR="00CF3F3A" w:rsidRPr="00D11053" w:rsidRDefault="00CF3F3A" w:rsidP="00A76535">
            <w:pPr>
              <w:spacing w:after="0" w:line="240" w:lineRule="auto"/>
              <w:rPr>
                <w:rFonts w:eastAsia="Times New Roman"/>
                <w:color w:val="000000"/>
                <w:lang w:eastAsia="en-GB"/>
              </w:rPr>
            </w:pPr>
            <w:r>
              <w:rPr>
                <w:rFonts w:eastAsia="Times New Roman"/>
                <w:color w:val="000000"/>
                <w:lang w:eastAsia="en-GB"/>
              </w:rPr>
              <w:t>The % of planning applications determined within 8 weeks</w:t>
            </w:r>
          </w:p>
        </w:tc>
        <w:tc>
          <w:tcPr>
            <w:tcW w:w="996" w:type="dxa"/>
          </w:tcPr>
          <w:p w:rsidR="00CF3F3A" w:rsidRPr="00D11053" w:rsidRDefault="00CF3F3A" w:rsidP="00A76535">
            <w:pPr>
              <w:spacing w:after="0" w:line="240" w:lineRule="auto"/>
              <w:jc w:val="center"/>
              <w:rPr>
                <w:rFonts w:eastAsia="Times New Roman"/>
                <w:color w:val="000000"/>
                <w:lang w:eastAsia="en-GB"/>
              </w:rPr>
            </w:pPr>
            <w:r>
              <w:rPr>
                <w:rFonts w:eastAsia="Times New Roman"/>
                <w:color w:val="000000"/>
                <w:lang w:eastAsia="en-GB"/>
              </w:rPr>
              <w:t>70%</w:t>
            </w:r>
          </w:p>
        </w:tc>
        <w:tc>
          <w:tcPr>
            <w:tcW w:w="996" w:type="dxa"/>
          </w:tcPr>
          <w:p w:rsidR="00CF3F3A" w:rsidRPr="00D11053" w:rsidRDefault="00CF3F3A" w:rsidP="00A76535">
            <w:pPr>
              <w:spacing w:after="0" w:line="240" w:lineRule="auto"/>
              <w:jc w:val="center"/>
              <w:rPr>
                <w:rFonts w:eastAsia="Times New Roman"/>
                <w:color w:val="000000"/>
                <w:lang w:eastAsia="en-GB"/>
              </w:rPr>
            </w:pPr>
            <w:r>
              <w:rPr>
                <w:rFonts w:eastAsia="Times New Roman"/>
                <w:color w:val="000000"/>
                <w:lang w:eastAsia="en-GB"/>
              </w:rPr>
              <w:t>85%</w:t>
            </w:r>
          </w:p>
        </w:tc>
        <w:tc>
          <w:tcPr>
            <w:tcW w:w="996" w:type="dxa"/>
          </w:tcPr>
          <w:p w:rsidR="00CF3F3A" w:rsidRPr="00D11053" w:rsidRDefault="00CF3F3A" w:rsidP="00A76535">
            <w:pPr>
              <w:spacing w:after="0" w:line="240" w:lineRule="auto"/>
              <w:jc w:val="center"/>
              <w:rPr>
                <w:rFonts w:eastAsia="Times New Roman"/>
                <w:color w:val="000000"/>
                <w:lang w:eastAsia="en-GB"/>
              </w:rPr>
            </w:pPr>
            <w:r>
              <w:rPr>
                <w:rFonts w:eastAsia="Times New Roman"/>
                <w:color w:val="000000"/>
                <w:lang w:eastAsia="en-GB"/>
              </w:rPr>
              <w:t>75%</w:t>
            </w:r>
          </w:p>
        </w:tc>
        <w:tc>
          <w:tcPr>
            <w:tcW w:w="996" w:type="dxa"/>
          </w:tcPr>
          <w:p w:rsidR="00CF3F3A" w:rsidRPr="00D11053" w:rsidRDefault="00CF3F3A" w:rsidP="00A76535">
            <w:pPr>
              <w:spacing w:after="0" w:line="240" w:lineRule="auto"/>
              <w:jc w:val="center"/>
              <w:rPr>
                <w:rFonts w:eastAsia="Times New Roman"/>
                <w:color w:val="000000"/>
                <w:lang w:eastAsia="en-GB"/>
              </w:rPr>
            </w:pPr>
            <w:r>
              <w:rPr>
                <w:rFonts w:eastAsia="Times New Roman"/>
                <w:color w:val="000000"/>
                <w:lang w:eastAsia="en-GB"/>
              </w:rPr>
              <w:t>75%</w:t>
            </w:r>
          </w:p>
        </w:tc>
        <w:tc>
          <w:tcPr>
            <w:tcW w:w="2551" w:type="dxa"/>
          </w:tcPr>
          <w:p w:rsidR="00CF3F3A" w:rsidRPr="00D11053" w:rsidRDefault="00CF3F3A" w:rsidP="00A76535">
            <w:pPr>
              <w:spacing w:after="0" w:line="240" w:lineRule="auto"/>
              <w:rPr>
                <w:rFonts w:eastAsia="Times New Roman"/>
                <w:color w:val="000000"/>
                <w:lang w:eastAsia="en-GB"/>
              </w:rPr>
            </w:pPr>
            <w:r>
              <w:rPr>
                <w:rFonts w:eastAsia="Times New Roman"/>
                <w:color w:val="000000"/>
                <w:lang w:eastAsia="en-GB"/>
              </w:rPr>
              <w:t>BBNPA 77%, SNPA 74%</w:t>
            </w:r>
          </w:p>
        </w:tc>
      </w:tr>
      <w:tr w:rsidR="00CF3F3A" w:rsidRPr="00D11053" w:rsidTr="00CF3F3A">
        <w:trPr>
          <w:cantSplit/>
          <w:trHeight w:val="300"/>
        </w:trPr>
        <w:tc>
          <w:tcPr>
            <w:tcW w:w="2940" w:type="dxa"/>
            <w:hideMark/>
          </w:tcPr>
          <w:p w:rsidR="00CF3F3A" w:rsidRPr="00D11053" w:rsidRDefault="00CF3F3A" w:rsidP="00A76535">
            <w:pPr>
              <w:spacing w:after="0" w:line="240" w:lineRule="auto"/>
              <w:rPr>
                <w:rFonts w:eastAsia="Times New Roman"/>
                <w:color w:val="000000"/>
                <w:lang w:eastAsia="en-GB"/>
              </w:rPr>
            </w:pPr>
            <w:r w:rsidRPr="00602B3F">
              <w:rPr>
                <w:rFonts w:eastAsia="Times New Roman"/>
                <w:color w:val="000000"/>
                <w:lang w:eastAsia="en-GB"/>
              </w:rPr>
              <w:t>% planning appeals supporting the NPA decision</w:t>
            </w:r>
          </w:p>
        </w:tc>
        <w:tc>
          <w:tcPr>
            <w:tcW w:w="996" w:type="dxa"/>
          </w:tcPr>
          <w:p w:rsidR="00CF3F3A" w:rsidRPr="00D11053" w:rsidRDefault="00CF3F3A" w:rsidP="00A76535">
            <w:pPr>
              <w:spacing w:after="0" w:line="240" w:lineRule="auto"/>
              <w:jc w:val="center"/>
              <w:rPr>
                <w:rFonts w:eastAsia="Times New Roman"/>
                <w:color w:val="000000"/>
                <w:lang w:eastAsia="en-GB"/>
              </w:rPr>
            </w:pPr>
          </w:p>
        </w:tc>
        <w:tc>
          <w:tcPr>
            <w:tcW w:w="996" w:type="dxa"/>
          </w:tcPr>
          <w:p w:rsidR="00CF3F3A" w:rsidRPr="00E940DD" w:rsidRDefault="00CF3F3A" w:rsidP="00A76535">
            <w:pPr>
              <w:spacing w:after="0" w:line="240" w:lineRule="auto"/>
              <w:jc w:val="center"/>
              <w:rPr>
                <w:rFonts w:eastAsia="Times New Roman"/>
                <w:color w:val="000000"/>
                <w:highlight w:val="red"/>
                <w:lang w:eastAsia="en-GB"/>
              </w:rPr>
            </w:pPr>
            <w:r>
              <w:rPr>
                <w:rFonts w:eastAsia="Times New Roman"/>
                <w:color w:val="000000"/>
                <w:lang w:eastAsia="en-GB"/>
              </w:rPr>
              <w:t>79</w:t>
            </w:r>
            <w:r w:rsidRPr="00CA3B42">
              <w:rPr>
                <w:rFonts w:eastAsia="Times New Roman"/>
                <w:color w:val="000000"/>
                <w:lang w:eastAsia="en-GB"/>
              </w:rPr>
              <w:t>%</w:t>
            </w:r>
          </w:p>
        </w:tc>
        <w:tc>
          <w:tcPr>
            <w:tcW w:w="996" w:type="dxa"/>
          </w:tcPr>
          <w:p w:rsidR="00CF3F3A" w:rsidRPr="00D11053" w:rsidRDefault="00CF3F3A" w:rsidP="00A76535">
            <w:pPr>
              <w:spacing w:after="0" w:line="240" w:lineRule="auto"/>
              <w:jc w:val="center"/>
              <w:rPr>
                <w:rFonts w:eastAsia="Times New Roman"/>
                <w:color w:val="000000"/>
                <w:lang w:eastAsia="en-GB"/>
              </w:rPr>
            </w:pPr>
          </w:p>
        </w:tc>
        <w:tc>
          <w:tcPr>
            <w:tcW w:w="996" w:type="dxa"/>
          </w:tcPr>
          <w:p w:rsidR="00CF3F3A" w:rsidRPr="00D11053" w:rsidRDefault="00CF3F3A" w:rsidP="00A76535">
            <w:pPr>
              <w:spacing w:after="0" w:line="240" w:lineRule="auto"/>
              <w:jc w:val="center"/>
              <w:rPr>
                <w:rFonts w:eastAsia="Times New Roman"/>
                <w:color w:val="000000"/>
                <w:lang w:eastAsia="en-GB"/>
              </w:rPr>
            </w:pPr>
          </w:p>
        </w:tc>
        <w:tc>
          <w:tcPr>
            <w:tcW w:w="2551" w:type="dxa"/>
          </w:tcPr>
          <w:p w:rsidR="00CF3F3A" w:rsidRDefault="00CF3F3A" w:rsidP="00A76535">
            <w:pPr>
              <w:spacing w:after="0" w:line="240" w:lineRule="auto"/>
              <w:rPr>
                <w:rFonts w:eastAsia="Times New Roman"/>
                <w:color w:val="000000"/>
                <w:lang w:eastAsia="en-GB"/>
              </w:rPr>
            </w:pPr>
            <w:r>
              <w:rPr>
                <w:rFonts w:eastAsia="Times New Roman"/>
                <w:color w:val="000000"/>
                <w:lang w:eastAsia="en-GB"/>
              </w:rPr>
              <w:t>11</w:t>
            </w:r>
            <w:r w:rsidRPr="00D11053">
              <w:rPr>
                <w:rFonts w:eastAsia="Times New Roman"/>
                <w:color w:val="000000"/>
                <w:lang w:eastAsia="en-GB"/>
              </w:rPr>
              <w:t xml:space="preserve"> out of </w:t>
            </w:r>
            <w:r>
              <w:rPr>
                <w:rFonts w:eastAsia="Times New Roman"/>
                <w:color w:val="000000"/>
                <w:lang w:eastAsia="en-GB"/>
              </w:rPr>
              <w:t>14, BBNPA 44%</w:t>
            </w:r>
          </w:p>
          <w:p w:rsidR="00CF3F3A" w:rsidRPr="00D11053" w:rsidRDefault="00CF3F3A" w:rsidP="00A76535">
            <w:pPr>
              <w:spacing w:after="0" w:line="240" w:lineRule="auto"/>
              <w:rPr>
                <w:rFonts w:eastAsia="Times New Roman"/>
                <w:color w:val="000000"/>
                <w:lang w:eastAsia="en-GB"/>
              </w:rPr>
            </w:pPr>
            <w:r>
              <w:rPr>
                <w:rFonts w:eastAsia="Times New Roman"/>
                <w:color w:val="000000"/>
                <w:lang w:eastAsia="en-GB"/>
              </w:rPr>
              <w:t xml:space="preserve">SNPA 77% </w:t>
            </w:r>
          </w:p>
        </w:tc>
      </w:tr>
      <w:tr w:rsidR="00CF3F3A" w:rsidRPr="00D11053" w:rsidTr="00CF3F3A">
        <w:trPr>
          <w:trHeight w:val="300"/>
        </w:trPr>
        <w:tc>
          <w:tcPr>
            <w:tcW w:w="2940" w:type="dxa"/>
            <w:hideMark/>
          </w:tcPr>
          <w:p w:rsidR="00CF3F3A" w:rsidRPr="00B16F91" w:rsidRDefault="00CF3F3A" w:rsidP="00A76535">
            <w:pPr>
              <w:spacing w:after="0" w:line="240" w:lineRule="auto"/>
              <w:rPr>
                <w:rFonts w:eastAsia="Times New Roman"/>
                <w:color w:val="000000"/>
                <w:lang w:eastAsia="en-GB"/>
              </w:rPr>
            </w:pPr>
            <w:r w:rsidRPr="00602B3F">
              <w:rPr>
                <w:rFonts w:eastAsia="Times New Roman"/>
                <w:color w:val="000000"/>
                <w:lang w:eastAsia="en-GB"/>
              </w:rPr>
              <w:t>% of enforcement cases closed within 12 weeks</w:t>
            </w:r>
          </w:p>
        </w:tc>
        <w:tc>
          <w:tcPr>
            <w:tcW w:w="996" w:type="dxa"/>
          </w:tcPr>
          <w:p w:rsidR="00CF3F3A" w:rsidRPr="00D11053" w:rsidRDefault="00F63D2B" w:rsidP="00A76535">
            <w:pPr>
              <w:spacing w:after="0" w:line="240" w:lineRule="auto"/>
              <w:jc w:val="center"/>
              <w:rPr>
                <w:rFonts w:eastAsia="Times New Roman"/>
                <w:color w:val="000000"/>
                <w:lang w:eastAsia="en-GB"/>
              </w:rPr>
            </w:pPr>
            <w:r>
              <w:rPr>
                <w:rFonts w:eastAsia="Times New Roman"/>
                <w:color w:val="000000"/>
                <w:lang w:eastAsia="en-GB"/>
              </w:rPr>
              <w:t>85</w:t>
            </w:r>
            <w:r w:rsidR="00CF3F3A" w:rsidRPr="00D11053">
              <w:rPr>
                <w:rFonts w:eastAsia="Times New Roman"/>
                <w:color w:val="000000"/>
                <w:lang w:eastAsia="en-GB"/>
              </w:rPr>
              <w:t>%</w:t>
            </w:r>
          </w:p>
        </w:tc>
        <w:tc>
          <w:tcPr>
            <w:tcW w:w="996" w:type="dxa"/>
          </w:tcPr>
          <w:p w:rsidR="00CF3F3A" w:rsidRPr="00E940DD" w:rsidRDefault="00F63D2B" w:rsidP="00A76535">
            <w:pPr>
              <w:spacing w:after="0" w:line="240" w:lineRule="auto"/>
              <w:jc w:val="center"/>
              <w:rPr>
                <w:rFonts w:eastAsia="Times New Roman"/>
                <w:color w:val="000000"/>
                <w:highlight w:val="red"/>
                <w:lang w:eastAsia="en-GB"/>
              </w:rPr>
            </w:pPr>
            <w:r>
              <w:rPr>
                <w:rFonts w:eastAsia="Times New Roman"/>
                <w:color w:val="000000"/>
                <w:lang w:eastAsia="en-GB"/>
              </w:rPr>
              <w:t>68</w:t>
            </w:r>
            <w:r w:rsidR="00CF3F3A" w:rsidRPr="00AE1C57">
              <w:rPr>
                <w:rFonts w:eastAsia="Times New Roman"/>
                <w:color w:val="000000"/>
                <w:lang w:eastAsia="en-GB"/>
              </w:rPr>
              <w:t>%</w:t>
            </w:r>
          </w:p>
        </w:tc>
        <w:tc>
          <w:tcPr>
            <w:tcW w:w="996" w:type="dxa"/>
          </w:tcPr>
          <w:p w:rsidR="00CF3F3A" w:rsidRPr="00D11053" w:rsidRDefault="00F63D2B" w:rsidP="00A76535">
            <w:pPr>
              <w:spacing w:after="0" w:line="240" w:lineRule="auto"/>
              <w:jc w:val="center"/>
              <w:rPr>
                <w:rFonts w:eastAsia="Times New Roman"/>
                <w:color w:val="000000"/>
                <w:lang w:eastAsia="en-GB"/>
              </w:rPr>
            </w:pPr>
            <w:r>
              <w:rPr>
                <w:rFonts w:eastAsia="Times New Roman"/>
                <w:color w:val="000000"/>
                <w:lang w:eastAsia="en-GB"/>
              </w:rPr>
              <w:t>80</w:t>
            </w:r>
            <w:r w:rsidR="00CF3F3A">
              <w:rPr>
                <w:rFonts w:eastAsia="Times New Roman"/>
                <w:color w:val="000000"/>
                <w:lang w:eastAsia="en-GB"/>
              </w:rPr>
              <w:t>%</w:t>
            </w:r>
          </w:p>
        </w:tc>
        <w:tc>
          <w:tcPr>
            <w:tcW w:w="996" w:type="dxa"/>
          </w:tcPr>
          <w:p w:rsidR="00CF3F3A" w:rsidRPr="00D11053" w:rsidRDefault="00F63D2B" w:rsidP="00A76535">
            <w:pPr>
              <w:spacing w:after="0" w:line="240" w:lineRule="auto"/>
              <w:jc w:val="center"/>
              <w:rPr>
                <w:rFonts w:eastAsia="Times New Roman"/>
                <w:color w:val="000000"/>
                <w:lang w:eastAsia="en-GB"/>
              </w:rPr>
            </w:pPr>
            <w:r>
              <w:rPr>
                <w:rFonts w:eastAsia="Times New Roman"/>
                <w:color w:val="000000"/>
                <w:lang w:eastAsia="en-GB"/>
              </w:rPr>
              <w:t>70</w:t>
            </w:r>
            <w:r w:rsidR="00CF3F3A">
              <w:rPr>
                <w:rFonts w:eastAsia="Times New Roman"/>
                <w:color w:val="000000"/>
                <w:lang w:eastAsia="en-GB"/>
              </w:rPr>
              <w:t>%</w:t>
            </w:r>
          </w:p>
        </w:tc>
        <w:tc>
          <w:tcPr>
            <w:tcW w:w="2551" w:type="dxa"/>
          </w:tcPr>
          <w:p w:rsidR="00CF3F3A" w:rsidRPr="00D11053" w:rsidRDefault="00CF3F3A" w:rsidP="00A76535">
            <w:pPr>
              <w:spacing w:after="0" w:line="240" w:lineRule="auto"/>
              <w:rPr>
                <w:rFonts w:eastAsia="Times New Roman"/>
                <w:color w:val="000000"/>
                <w:lang w:eastAsia="en-GB"/>
              </w:rPr>
            </w:pPr>
            <w:r w:rsidRPr="00D11053">
              <w:rPr>
                <w:rFonts w:eastAsia="Times New Roman"/>
                <w:color w:val="000000"/>
                <w:lang w:eastAsia="en-GB"/>
              </w:rPr>
              <w:t xml:space="preserve">SNPA – </w:t>
            </w:r>
            <w:r>
              <w:rPr>
                <w:rFonts w:eastAsia="Times New Roman"/>
                <w:color w:val="000000"/>
                <w:lang w:eastAsia="en-GB"/>
              </w:rPr>
              <w:t>64</w:t>
            </w:r>
            <w:r w:rsidRPr="00D11053">
              <w:rPr>
                <w:rFonts w:eastAsia="Times New Roman"/>
                <w:color w:val="000000"/>
                <w:lang w:eastAsia="en-GB"/>
              </w:rPr>
              <w:t>%</w:t>
            </w:r>
          </w:p>
          <w:p w:rsidR="00CF3F3A" w:rsidRPr="00D11053" w:rsidRDefault="00CF3F3A" w:rsidP="00A76535">
            <w:pPr>
              <w:spacing w:after="0" w:line="240" w:lineRule="auto"/>
              <w:rPr>
                <w:rFonts w:eastAsia="Times New Roman"/>
                <w:color w:val="000000"/>
                <w:lang w:eastAsia="en-GB"/>
              </w:rPr>
            </w:pPr>
            <w:r>
              <w:rPr>
                <w:rFonts w:eastAsia="Times New Roman"/>
                <w:color w:val="000000"/>
                <w:lang w:eastAsia="en-GB"/>
              </w:rPr>
              <w:t>BBNPA - 85%</w:t>
            </w:r>
          </w:p>
        </w:tc>
      </w:tr>
      <w:tr w:rsidR="00CF3F3A" w:rsidRPr="00D11053" w:rsidTr="00CF3F3A">
        <w:trPr>
          <w:trHeight w:val="300"/>
        </w:trPr>
        <w:tc>
          <w:tcPr>
            <w:tcW w:w="2940" w:type="dxa"/>
            <w:hideMark/>
          </w:tcPr>
          <w:p w:rsidR="00CF3F3A" w:rsidRPr="00B16F91" w:rsidRDefault="00CF3F3A" w:rsidP="00A76535">
            <w:pPr>
              <w:spacing w:after="0" w:line="240" w:lineRule="auto"/>
              <w:rPr>
                <w:rFonts w:eastAsia="Times New Roman"/>
                <w:color w:val="000000"/>
                <w:lang w:eastAsia="en-GB"/>
              </w:rPr>
            </w:pPr>
            <w:r>
              <w:rPr>
                <w:rFonts w:eastAsia="Times New Roman"/>
                <w:color w:val="000000"/>
                <w:lang w:eastAsia="en-GB"/>
              </w:rPr>
              <w:t>No.</w:t>
            </w:r>
            <w:r w:rsidRPr="002A59A2">
              <w:rPr>
                <w:rFonts w:eastAsia="Times New Roman"/>
                <w:color w:val="000000"/>
                <w:lang w:eastAsia="en-GB"/>
              </w:rPr>
              <w:t xml:space="preserve"> of enforcement cases outstanding </w:t>
            </w:r>
            <w:r>
              <w:rPr>
                <w:rFonts w:eastAsia="Times New Roman"/>
                <w:color w:val="000000"/>
                <w:lang w:eastAsia="en-GB"/>
              </w:rPr>
              <w:t>over</w:t>
            </w:r>
            <w:r w:rsidRPr="002A59A2">
              <w:rPr>
                <w:rFonts w:eastAsia="Times New Roman"/>
                <w:color w:val="000000"/>
                <w:lang w:eastAsia="en-GB"/>
              </w:rPr>
              <w:t xml:space="preserve"> 12 weeks</w:t>
            </w:r>
          </w:p>
        </w:tc>
        <w:tc>
          <w:tcPr>
            <w:tcW w:w="996" w:type="dxa"/>
          </w:tcPr>
          <w:p w:rsidR="00CF3F3A" w:rsidRPr="00D11053" w:rsidRDefault="00CF3F3A" w:rsidP="00A76535">
            <w:pPr>
              <w:spacing w:after="0" w:line="240" w:lineRule="auto"/>
              <w:jc w:val="center"/>
              <w:rPr>
                <w:rFonts w:eastAsia="Times New Roman"/>
                <w:color w:val="000000"/>
                <w:lang w:eastAsia="en-GB"/>
              </w:rPr>
            </w:pPr>
            <w:r w:rsidRPr="00D11053">
              <w:rPr>
                <w:rFonts w:eastAsia="Times New Roman"/>
                <w:color w:val="000000"/>
                <w:lang w:eastAsia="en-GB"/>
              </w:rPr>
              <w:t>80</w:t>
            </w:r>
          </w:p>
        </w:tc>
        <w:tc>
          <w:tcPr>
            <w:tcW w:w="996" w:type="dxa"/>
          </w:tcPr>
          <w:p w:rsidR="00CF3F3A" w:rsidRPr="00E940DD" w:rsidRDefault="00CF3F3A" w:rsidP="00A76535">
            <w:pPr>
              <w:spacing w:after="0" w:line="240" w:lineRule="auto"/>
              <w:jc w:val="center"/>
              <w:rPr>
                <w:rFonts w:eastAsia="Times New Roman"/>
                <w:color w:val="000000"/>
                <w:highlight w:val="red"/>
                <w:lang w:eastAsia="en-GB"/>
              </w:rPr>
            </w:pPr>
            <w:r w:rsidRPr="00AE1C57">
              <w:rPr>
                <w:rFonts w:eastAsia="Times New Roman"/>
                <w:color w:val="000000"/>
                <w:lang w:eastAsia="en-GB"/>
              </w:rPr>
              <w:t>55</w:t>
            </w:r>
          </w:p>
        </w:tc>
        <w:tc>
          <w:tcPr>
            <w:tcW w:w="996" w:type="dxa"/>
          </w:tcPr>
          <w:p w:rsidR="00CF3F3A" w:rsidRPr="00D11053" w:rsidRDefault="00CF3F3A" w:rsidP="00A76535">
            <w:pPr>
              <w:spacing w:after="0" w:line="240" w:lineRule="auto"/>
              <w:jc w:val="center"/>
              <w:rPr>
                <w:rFonts w:eastAsia="Times New Roman"/>
                <w:color w:val="000000"/>
                <w:lang w:eastAsia="en-GB"/>
              </w:rPr>
            </w:pPr>
            <w:r>
              <w:rPr>
                <w:rFonts w:eastAsia="Times New Roman"/>
                <w:color w:val="000000"/>
                <w:lang w:eastAsia="en-GB"/>
              </w:rPr>
              <w:t>70</w:t>
            </w:r>
          </w:p>
        </w:tc>
        <w:tc>
          <w:tcPr>
            <w:tcW w:w="996" w:type="dxa"/>
          </w:tcPr>
          <w:p w:rsidR="00CF3F3A" w:rsidRPr="00D11053" w:rsidRDefault="00F20AD8" w:rsidP="00A76535">
            <w:pPr>
              <w:spacing w:after="0" w:line="240" w:lineRule="auto"/>
              <w:jc w:val="center"/>
              <w:rPr>
                <w:rFonts w:eastAsia="Times New Roman"/>
                <w:color w:val="000000"/>
                <w:lang w:eastAsia="en-GB"/>
              </w:rPr>
            </w:pPr>
            <w:r>
              <w:rPr>
                <w:rFonts w:eastAsia="Times New Roman"/>
                <w:color w:val="000000"/>
                <w:lang w:eastAsia="en-GB"/>
              </w:rPr>
              <w:t>70</w:t>
            </w:r>
          </w:p>
        </w:tc>
        <w:tc>
          <w:tcPr>
            <w:tcW w:w="2551" w:type="dxa"/>
          </w:tcPr>
          <w:p w:rsidR="00CF3F3A" w:rsidRPr="00D11053" w:rsidRDefault="00CF3F3A" w:rsidP="00A76535">
            <w:pPr>
              <w:spacing w:after="0" w:line="240" w:lineRule="auto"/>
              <w:rPr>
                <w:rFonts w:eastAsia="Times New Roman"/>
                <w:color w:val="000000"/>
                <w:lang w:eastAsia="en-GB"/>
              </w:rPr>
            </w:pPr>
          </w:p>
        </w:tc>
      </w:tr>
      <w:tr w:rsidR="00255F4E" w:rsidRPr="00D11053" w:rsidTr="00A76535">
        <w:trPr>
          <w:trHeight w:val="300"/>
        </w:trPr>
        <w:tc>
          <w:tcPr>
            <w:tcW w:w="2940" w:type="dxa"/>
          </w:tcPr>
          <w:p w:rsidR="00255F4E" w:rsidRPr="00D11053" w:rsidRDefault="00255F4E" w:rsidP="00A76535">
            <w:pPr>
              <w:spacing w:after="0" w:line="240" w:lineRule="auto"/>
              <w:rPr>
                <w:rFonts w:eastAsia="Times New Roman"/>
                <w:color w:val="000000"/>
                <w:lang w:eastAsia="en-GB"/>
              </w:rPr>
            </w:pPr>
            <w:r w:rsidRPr="00106991">
              <w:rPr>
                <w:rFonts w:eastAsia="Times New Roman"/>
                <w:lang w:eastAsia="en-GB"/>
              </w:rPr>
              <w:t xml:space="preserve">% of NPA managed sites </w:t>
            </w:r>
            <w:r w:rsidRPr="00DA1444">
              <w:rPr>
                <w:rFonts w:eastAsia="Times New Roman"/>
                <w:lang w:eastAsia="en-GB"/>
              </w:rPr>
              <w:t xml:space="preserve">which are in good </w:t>
            </w:r>
            <w:r>
              <w:rPr>
                <w:rFonts w:eastAsia="Times New Roman"/>
                <w:lang w:eastAsia="en-GB"/>
              </w:rPr>
              <w:t xml:space="preserve">and/or improving </w:t>
            </w:r>
            <w:r w:rsidRPr="00DA1444">
              <w:rPr>
                <w:rFonts w:eastAsia="Times New Roman"/>
                <w:lang w:eastAsia="en-GB"/>
              </w:rPr>
              <w:t xml:space="preserve">ecological condition </w:t>
            </w:r>
            <w:r>
              <w:rPr>
                <w:rFonts w:eastAsia="Times New Roman"/>
                <w:lang w:eastAsia="en-GB"/>
              </w:rPr>
              <w:t>&amp;</w:t>
            </w:r>
            <w:r w:rsidRPr="00DA1444">
              <w:rPr>
                <w:rFonts w:eastAsia="Times New Roman"/>
                <w:lang w:eastAsia="en-GB"/>
              </w:rPr>
              <w:t xml:space="preserve"> being managed in line with the manag</w:t>
            </w:r>
            <w:r>
              <w:rPr>
                <w:rFonts w:eastAsia="Times New Roman"/>
                <w:lang w:eastAsia="en-GB"/>
              </w:rPr>
              <w:t>e</w:t>
            </w:r>
            <w:r w:rsidRPr="00DA1444">
              <w:rPr>
                <w:rFonts w:eastAsia="Times New Roman"/>
                <w:lang w:eastAsia="en-GB"/>
              </w:rPr>
              <w:t>m</w:t>
            </w:r>
            <w:r>
              <w:rPr>
                <w:rFonts w:eastAsia="Times New Roman"/>
                <w:lang w:eastAsia="en-GB"/>
              </w:rPr>
              <w:t>en</w:t>
            </w:r>
            <w:r w:rsidRPr="00DA1444">
              <w:rPr>
                <w:rFonts w:eastAsia="Times New Roman"/>
                <w:lang w:eastAsia="en-GB"/>
              </w:rPr>
              <w:t>t</w:t>
            </w:r>
            <w:r>
              <w:rPr>
                <w:rFonts w:eastAsia="Times New Roman"/>
                <w:lang w:eastAsia="en-GB"/>
              </w:rPr>
              <w:t>.</w:t>
            </w:r>
            <w:r w:rsidRPr="00DA1444">
              <w:rPr>
                <w:rFonts w:eastAsia="Times New Roman"/>
                <w:lang w:eastAsia="en-GB"/>
              </w:rPr>
              <w:t xml:space="preserve"> plan</w:t>
            </w:r>
          </w:p>
        </w:tc>
        <w:tc>
          <w:tcPr>
            <w:tcW w:w="996" w:type="dxa"/>
          </w:tcPr>
          <w:p w:rsidR="00255F4E" w:rsidRPr="00D11053" w:rsidRDefault="00255F4E" w:rsidP="00A76535">
            <w:pPr>
              <w:spacing w:after="0" w:line="240" w:lineRule="auto"/>
              <w:jc w:val="center"/>
              <w:rPr>
                <w:rFonts w:eastAsia="Times New Roman"/>
                <w:color w:val="000000"/>
                <w:lang w:eastAsia="en-GB"/>
              </w:rPr>
            </w:pPr>
            <w:r>
              <w:rPr>
                <w:rFonts w:eastAsia="Times New Roman"/>
                <w:color w:val="000000"/>
                <w:lang w:eastAsia="en-GB"/>
              </w:rPr>
              <w:t>70%</w:t>
            </w:r>
          </w:p>
        </w:tc>
        <w:tc>
          <w:tcPr>
            <w:tcW w:w="996" w:type="dxa"/>
          </w:tcPr>
          <w:p w:rsidR="00255F4E" w:rsidRPr="00D11053" w:rsidRDefault="00255F4E" w:rsidP="00A76535">
            <w:pPr>
              <w:spacing w:after="0" w:line="240" w:lineRule="auto"/>
              <w:jc w:val="center"/>
              <w:rPr>
                <w:rFonts w:eastAsia="Times New Roman"/>
                <w:color w:val="000000"/>
                <w:lang w:eastAsia="en-GB"/>
              </w:rPr>
            </w:pPr>
            <w:r>
              <w:rPr>
                <w:rFonts w:eastAsia="Times New Roman"/>
                <w:color w:val="000000"/>
                <w:lang w:eastAsia="en-GB"/>
              </w:rPr>
              <w:t>75%</w:t>
            </w:r>
          </w:p>
        </w:tc>
        <w:tc>
          <w:tcPr>
            <w:tcW w:w="996" w:type="dxa"/>
          </w:tcPr>
          <w:p w:rsidR="00255F4E" w:rsidRPr="00D11053" w:rsidRDefault="00255F4E" w:rsidP="00A76535">
            <w:pPr>
              <w:spacing w:after="0" w:line="240" w:lineRule="auto"/>
              <w:jc w:val="center"/>
              <w:rPr>
                <w:rFonts w:eastAsia="Times New Roman"/>
                <w:color w:val="000000"/>
                <w:lang w:eastAsia="en-GB"/>
              </w:rPr>
            </w:pPr>
            <w:r>
              <w:rPr>
                <w:rFonts w:eastAsia="Times New Roman"/>
                <w:color w:val="000000"/>
                <w:lang w:eastAsia="en-GB"/>
              </w:rPr>
              <w:t>70%</w:t>
            </w:r>
          </w:p>
        </w:tc>
        <w:tc>
          <w:tcPr>
            <w:tcW w:w="996" w:type="dxa"/>
          </w:tcPr>
          <w:p w:rsidR="00255F4E" w:rsidRPr="00D11053" w:rsidRDefault="00E7065D" w:rsidP="00A76535">
            <w:pPr>
              <w:spacing w:after="0" w:line="240" w:lineRule="auto"/>
              <w:jc w:val="center"/>
              <w:rPr>
                <w:rFonts w:eastAsia="Times New Roman"/>
                <w:color w:val="000000"/>
                <w:lang w:eastAsia="en-GB"/>
              </w:rPr>
            </w:pPr>
            <w:r>
              <w:rPr>
                <w:rFonts w:eastAsia="Times New Roman"/>
                <w:color w:val="000000"/>
                <w:lang w:eastAsia="en-GB"/>
              </w:rPr>
              <w:t>&gt;70</w:t>
            </w:r>
            <w:r w:rsidR="00255F4E">
              <w:rPr>
                <w:rFonts w:eastAsia="Times New Roman"/>
                <w:color w:val="000000"/>
                <w:lang w:eastAsia="en-GB"/>
              </w:rPr>
              <w:t>%</w:t>
            </w:r>
          </w:p>
        </w:tc>
        <w:tc>
          <w:tcPr>
            <w:tcW w:w="2551" w:type="dxa"/>
          </w:tcPr>
          <w:p w:rsidR="00255F4E" w:rsidRPr="00D11053" w:rsidRDefault="00255F4E" w:rsidP="00A76535">
            <w:pPr>
              <w:spacing w:after="0" w:line="240" w:lineRule="auto"/>
              <w:rPr>
                <w:rFonts w:eastAsia="Times New Roman"/>
                <w:color w:val="000000"/>
                <w:lang w:eastAsia="en-GB"/>
              </w:rPr>
            </w:pPr>
            <w:r>
              <w:rPr>
                <w:rFonts w:eastAsia="Times New Roman"/>
                <w:color w:val="000000"/>
                <w:lang w:eastAsia="en-GB"/>
              </w:rPr>
              <w:t>No sites are considered as failing and the others are in the early stage of a management regime.</w:t>
            </w:r>
          </w:p>
        </w:tc>
      </w:tr>
      <w:tr w:rsidR="00255F4E" w:rsidRPr="00D11053" w:rsidTr="00A76535">
        <w:trPr>
          <w:trHeight w:val="300"/>
        </w:trPr>
        <w:tc>
          <w:tcPr>
            <w:tcW w:w="2940" w:type="dxa"/>
          </w:tcPr>
          <w:p w:rsidR="00255F4E" w:rsidRPr="00577367" w:rsidRDefault="00255F4E" w:rsidP="00A76535">
            <w:pPr>
              <w:spacing w:after="0" w:line="240" w:lineRule="auto"/>
              <w:rPr>
                <w:rFonts w:eastAsia="Times New Roman"/>
                <w:color w:val="000000"/>
                <w:lang w:eastAsia="en-GB"/>
              </w:rPr>
            </w:pPr>
            <w:r>
              <w:rPr>
                <w:rFonts w:eastAsia="Times New Roman"/>
                <w:color w:val="000000"/>
                <w:lang w:eastAsia="en-GB"/>
              </w:rPr>
              <w:t>Number of approved developments contrary to landscape protection policies (LDP Policies 8 or 15)</w:t>
            </w:r>
          </w:p>
        </w:tc>
        <w:tc>
          <w:tcPr>
            <w:tcW w:w="996" w:type="dxa"/>
          </w:tcPr>
          <w:p w:rsidR="00255F4E" w:rsidRPr="009B1325" w:rsidRDefault="00255F4E" w:rsidP="00A76535">
            <w:pPr>
              <w:spacing w:after="0" w:line="240" w:lineRule="auto"/>
              <w:jc w:val="center"/>
              <w:rPr>
                <w:rFonts w:eastAsia="Times New Roman"/>
                <w:color w:val="000000"/>
                <w:lang w:eastAsia="en-GB"/>
              </w:rPr>
            </w:pPr>
            <w:r>
              <w:rPr>
                <w:rFonts w:eastAsia="Times New Roman"/>
                <w:color w:val="000000"/>
                <w:lang w:eastAsia="en-GB"/>
              </w:rPr>
              <w:t>No more than 2</w:t>
            </w:r>
          </w:p>
        </w:tc>
        <w:tc>
          <w:tcPr>
            <w:tcW w:w="996" w:type="dxa"/>
          </w:tcPr>
          <w:p w:rsidR="00255F4E" w:rsidRDefault="00255F4E" w:rsidP="00A76535">
            <w:pPr>
              <w:spacing w:after="0" w:line="240" w:lineRule="auto"/>
              <w:jc w:val="center"/>
              <w:rPr>
                <w:rFonts w:eastAsia="Times New Roman"/>
                <w:color w:val="000000"/>
                <w:lang w:eastAsia="en-GB"/>
              </w:rPr>
            </w:pPr>
            <w:r>
              <w:rPr>
                <w:rFonts w:eastAsia="Times New Roman"/>
                <w:color w:val="000000"/>
                <w:lang w:eastAsia="en-GB"/>
              </w:rPr>
              <w:t>0</w:t>
            </w:r>
          </w:p>
        </w:tc>
        <w:tc>
          <w:tcPr>
            <w:tcW w:w="996" w:type="dxa"/>
          </w:tcPr>
          <w:p w:rsidR="00255F4E" w:rsidRDefault="00255F4E" w:rsidP="00A76535">
            <w:pPr>
              <w:spacing w:after="0" w:line="240" w:lineRule="auto"/>
              <w:jc w:val="center"/>
              <w:rPr>
                <w:rFonts w:eastAsia="Times New Roman"/>
                <w:color w:val="000000"/>
                <w:lang w:eastAsia="en-GB"/>
              </w:rPr>
            </w:pPr>
            <w:r>
              <w:rPr>
                <w:rFonts w:eastAsia="Times New Roman"/>
                <w:color w:val="000000"/>
                <w:lang w:eastAsia="en-GB"/>
              </w:rPr>
              <w:t>No more than 2</w:t>
            </w:r>
          </w:p>
        </w:tc>
        <w:tc>
          <w:tcPr>
            <w:tcW w:w="996" w:type="dxa"/>
          </w:tcPr>
          <w:p w:rsidR="00255F4E" w:rsidRDefault="00255F4E" w:rsidP="00A76535">
            <w:pPr>
              <w:spacing w:after="0" w:line="240" w:lineRule="auto"/>
              <w:jc w:val="center"/>
              <w:rPr>
                <w:rFonts w:eastAsia="Times New Roman"/>
                <w:color w:val="000000"/>
                <w:lang w:eastAsia="en-GB"/>
              </w:rPr>
            </w:pPr>
            <w:r>
              <w:rPr>
                <w:rFonts w:eastAsia="Times New Roman"/>
                <w:color w:val="000000"/>
                <w:lang w:eastAsia="en-GB"/>
              </w:rPr>
              <w:t>No more than 2</w:t>
            </w:r>
          </w:p>
        </w:tc>
        <w:tc>
          <w:tcPr>
            <w:tcW w:w="2551" w:type="dxa"/>
          </w:tcPr>
          <w:p w:rsidR="00255F4E" w:rsidRDefault="00255F4E" w:rsidP="00A76535">
            <w:pPr>
              <w:spacing w:after="0" w:line="240" w:lineRule="auto"/>
              <w:rPr>
                <w:rFonts w:eastAsia="Times New Roman"/>
                <w:color w:val="000000"/>
                <w:lang w:eastAsia="en-GB"/>
              </w:rPr>
            </w:pPr>
            <w:r>
              <w:rPr>
                <w:rFonts w:eastAsia="Times New Roman"/>
                <w:color w:val="000000"/>
                <w:lang w:eastAsia="en-GB"/>
              </w:rPr>
              <w:t>Authority is determining applications in accordance with policy</w:t>
            </w:r>
          </w:p>
        </w:tc>
      </w:tr>
      <w:tr w:rsidR="00255F4E" w:rsidRPr="00D11053" w:rsidTr="00A76535">
        <w:trPr>
          <w:trHeight w:val="300"/>
        </w:trPr>
        <w:tc>
          <w:tcPr>
            <w:tcW w:w="2940" w:type="dxa"/>
          </w:tcPr>
          <w:p w:rsidR="00255F4E" w:rsidRDefault="00255F4E" w:rsidP="00A76535">
            <w:pPr>
              <w:spacing w:after="0" w:line="240" w:lineRule="auto"/>
              <w:rPr>
                <w:rFonts w:eastAsia="Times New Roman"/>
                <w:color w:val="000000"/>
                <w:lang w:eastAsia="en-GB"/>
              </w:rPr>
            </w:pPr>
            <w:r w:rsidRPr="004211C4">
              <w:rPr>
                <w:rFonts w:eastAsia="Times New Roman"/>
                <w:color w:val="000000"/>
                <w:lang w:eastAsia="en-GB"/>
              </w:rPr>
              <w:t>Area of land actively managed for conservation</w:t>
            </w:r>
            <w:r>
              <w:rPr>
                <w:rFonts w:eastAsia="Times New Roman"/>
                <w:color w:val="000000"/>
                <w:lang w:eastAsia="en-GB"/>
              </w:rPr>
              <w:t>.</w:t>
            </w:r>
          </w:p>
          <w:p w:rsidR="00255F4E" w:rsidRDefault="00255F4E" w:rsidP="00A76535">
            <w:pPr>
              <w:spacing w:after="0" w:line="240" w:lineRule="auto"/>
              <w:rPr>
                <w:rFonts w:eastAsia="Times New Roman"/>
                <w:color w:val="000000"/>
                <w:lang w:eastAsia="en-GB"/>
              </w:rPr>
            </w:pPr>
          </w:p>
          <w:p w:rsidR="00255F4E" w:rsidRDefault="00255F4E" w:rsidP="00A76535">
            <w:pPr>
              <w:spacing w:after="0" w:line="240" w:lineRule="auto"/>
              <w:rPr>
                <w:rFonts w:eastAsia="Times New Roman"/>
                <w:color w:val="000000"/>
                <w:lang w:eastAsia="en-GB"/>
              </w:rPr>
            </w:pPr>
            <w:r>
              <w:rPr>
                <w:rFonts w:eastAsia="Times New Roman"/>
                <w:color w:val="000000"/>
                <w:lang w:eastAsia="en-GB"/>
              </w:rPr>
              <w:t>NPA managed land</w:t>
            </w:r>
          </w:p>
          <w:p w:rsidR="00255F4E" w:rsidRDefault="00255F4E" w:rsidP="00A76535">
            <w:pPr>
              <w:spacing w:after="0" w:line="240" w:lineRule="auto"/>
              <w:rPr>
                <w:rFonts w:eastAsia="Times New Roman"/>
                <w:color w:val="000000"/>
                <w:lang w:eastAsia="en-GB"/>
              </w:rPr>
            </w:pPr>
          </w:p>
          <w:p w:rsidR="00255F4E" w:rsidRPr="004211C4" w:rsidRDefault="00255F4E" w:rsidP="00A76535">
            <w:pPr>
              <w:spacing w:after="0" w:line="240" w:lineRule="auto"/>
              <w:rPr>
                <w:rFonts w:eastAsia="Times New Roman"/>
                <w:color w:val="000000"/>
                <w:lang w:eastAsia="en-GB"/>
              </w:rPr>
            </w:pPr>
            <w:r>
              <w:rPr>
                <w:rFonts w:eastAsia="Times New Roman"/>
                <w:color w:val="000000"/>
                <w:lang w:eastAsia="en-GB"/>
              </w:rPr>
              <w:t>Land managed</w:t>
            </w:r>
            <w:r w:rsidRPr="004211C4">
              <w:rPr>
                <w:rFonts w:eastAsia="Times New Roman"/>
                <w:color w:val="000000"/>
                <w:lang w:eastAsia="en-GB"/>
              </w:rPr>
              <w:t xml:space="preserve"> in partnership with NPA</w:t>
            </w:r>
          </w:p>
        </w:tc>
        <w:tc>
          <w:tcPr>
            <w:tcW w:w="996" w:type="dxa"/>
          </w:tcPr>
          <w:p w:rsidR="00255F4E" w:rsidRPr="004211C4" w:rsidRDefault="00255F4E" w:rsidP="00A76535">
            <w:pPr>
              <w:spacing w:after="0" w:line="240" w:lineRule="auto"/>
              <w:jc w:val="center"/>
              <w:rPr>
                <w:rFonts w:eastAsia="Times New Roman"/>
                <w:color w:val="000000"/>
                <w:lang w:eastAsia="en-GB"/>
              </w:rPr>
            </w:pPr>
            <w:r w:rsidRPr="004211C4">
              <w:rPr>
                <w:rFonts w:eastAsia="Times New Roman"/>
                <w:color w:val="000000"/>
                <w:lang w:eastAsia="en-GB"/>
              </w:rPr>
              <w:t>1700ha</w:t>
            </w:r>
          </w:p>
        </w:tc>
        <w:tc>
          <w:tcPr>
            <w:tcW w:w="996" w:type="dxa"/>
          </w:tcPr>
          <w:p w:rsidR="00255F4E" w:rsidRDefault="00255F4E" w:rsidP="00A76535">
            <w:pPr>
              <w:spacing w:after="0" w:line="240" w:lineRule="auto"/>
              <w:jc w:val="center"/>
              <w:rPr>
                <w:rFonts w:eastAsia="Times New Roman"/>
                <w:color w:val="000000"/>
                <w:lang w:eastAsia="en-GB"/>
              </w:rPr>
            </w:pPr>
          </w:p>
          <w:p w:rsidR="00255F4E" w:rsidRDefault="00255F4E" w:rsidP="00A76535">
            <w:pPr>
              <w:spacing w:after="0" w:line="240" w:lineRule="auto"/>
              <w:jc w:val="center"/>
              <w:rPr>
                <w:rFonts w:eastAsia="Times New Roman"/>
                <w:color w:val="000000"/>
                <w:lang w:eastAsia="en-GB"/>
              </w:rPr>
            </w:pPr>
          </w:p>
          <w:p w:rsidR="00255F4E" w:rsidRDefault="00255F4E" w:rsidP="00A76535">
            <w:pPr>
              <w:spacing w:after="0" w:line="240" w:lineRule="auto"/>
              <w:jc w:val="center"/>
              <w:rPr>
                <w:rFonts w:eastAsia="Times New Roman"/>
                <w:color w:val="000000"/>
                <w:lang w:eastAsia="en-GB"/>
              </w:rPr>
            </w:pPr>
          </w:p>
          <w:p w:rsidR="00255F4E" w:rsidRDefault="00255F4E" w:rsidP="00A76535">
            <w:pPr>
              <w:spacing w:after="0" w:line="240" w:lineRule="auto"/>
              <w:jc w:val="center"/>
              <w:rPr>
                <w:rFonts w:eastAsia="Times New Roman"/>
                <w:color w:val="000000"/>
                <w:lang w:eastAsia="en-GB"/>
              </w:rPr>
            </w:pPr>
            <w:r>
              <w:rPr>
                <w:rFonts w:eastAsia="Times New Roman"/>
                <w:color w:val="000000"/>
                <w:lang w:eastAsia="en-GB"/>
              </w:rPr>
              <w:t>508ha</w:t>
            </w:r>
          </w:p>
          <w:p w:rsidR="00255F4E" w:rsidRDefault="00255F4E" w:rsidP="00A76535">
            <w:pPr>
              <w:spacing w:after="0" w:line="240" w:lineRule="auto"/>
              <w:jc w:val="center"/>
              <w:rPr>
                <w:rFonts w:eastAsia="Times New Roman"/>
                <w:color w:val="000000"/>
                <w:lang w:eastAsia="en-GB"/>
              </w:rPr>
            </w:pPr>
          </w:p>
          <w:p w:rsidR="00255F4E" w:rsidRDefault="00255F4E" w:rsidP="00A76535">
            <w:pPr>
              <w:spacing w:after="0" w:line="240" w:lineRule="auto"/>
              <w:jc w:val="center"/>
              <w:rPr>
                <w:rFonts w:eastAsia="Times New Roman"/>
                <w:color w:val="000000"/>
                <w:lang w:eastAsia="en-GB"/>
              </w:rPr>
            </w:pPr>
            <w:r>
              <w:rPr>
                <w:rFonts w:eastAsia="Times New Roman"/>
                <w:color w:val="000000"/>
                <w:lang w:eastAsia="en-GB"/>
              </w:rPr>
              <w:t>1152ha</w:t>
            </w:r>
          </w:p>
          <w:p w:rsidR="00255F4E" w:rsidRPr="004211C4" w:rsidRDefault="00255F4E" w:rsidP="00A76535">
            <w:pPr>
              <w:spacing w:after="0" w:line="240" w:lineRule="auto"/>
              <w:jc w:val="center"/>
              <w:rPr>
                <w:rFonts w:eastAsia="Times New Roman"/>
                <w:color w:val="000000"/>
                <w:lang w:eastAsia="en-GB"/>
              </w:rPr>
            </w:pPr>
          </w:p>
        </w:tc>
        <w:tc>
          <w:tcPr>
            <w:tcW w:w="996" w:type="dxa"/>
          </w:tcPr>
          <w:p w:rsidR="00255F4E" w:rsidRDefault="00255F4E" w:rsidP="00A76535">
            <w:pPr>
              <w:spacing w:after="0" w:line="240" w:lineRule="auto"/>
              <w:jc w:val="center"/>
              <w:rPr>
                <w:rFonts w:eastAsia="Times New Roman"/>
                <w:color w:val="000000"/>
                <w:lang w:eastAsia="en-GB"/>
              </w:rPr>
            </w:pPr>
          </w:p>
          <w:p w:rsidR="00255F4E" w:rsidRDefault="00255F4E" w:rsidP="00A76535">
            <w:pPr>
              <w:spacing w:after="0" w:line="240" w:lineRule="auto"/>
              <w:jc w:val="center"/>
              <w:rPr>
                <w:rFonts w:eastAsia="Times New Roman"/>
                <w:color w:val="000000"/>
                <w:lang w:eastAsia="en-GB"/>
              </w:rPr>
            </w:pPr>
          </w:p>
          <w:p w:rsidR="00255F4E" w:rsidRDefault="00255F4E" w:rsidP="00A76535">
            <w:pPr>
              <w:spacing w:after="0" w:line="240" w:lineRule="auto"/>
              <w:jc w:val="center"/>
              <w:rPr>
                <w:rFonts w:eastAsia="Times New Roman"/>
                <w:color w:val="000000"/>
                <w:lang w:eastAsia="en-GB"/>
              </w:rPr>
            </w:pPr>
          </w:p>
          <w:p w:rsidR="00255F4E" w:rsidRPr="004211C4" w:rsidRDefault="00255F4E" w:rsidP="00A76535">
            <w:pPr>
              <w:spacing w:after="0" w:line="240" w:lineRule="auto"/>
              <w:jc w:val="center"/>
              <w:rPr>
                <w:rFonts w:eastAsia="Times New Roman"/>
                <w:color w:val="000000"/>
                <w:lang w:eastAsia="en-GB"/>
              </w:rPr>
            </w:pPr>
          </w:p>
        </w:tc>
        <w:tc>
          <w:tcPr>
            <w:tcW w:w="996" w:type="dxa"/>
          </w:tcPr>
          <w:p w:rsidR="00255F4E" w:rsidRDefault="00255F4E" w:rsidP="00A76535">
            <w:pPr>
              <w:spacing w:after="0" w:line="240" w:lineRule="auto"/>
              <w:jc w:val="center"/>
              <w:rPr>
                <w:rFonts w:eastAsia="Times New Roman"/>
                <w:color w:val="000000"/>
                <w:lang w:eastAsia="en-GB"/>
              </w:rPr>
            </w:pPr>
          </w:p>
          <w:p w:rsidR="00255F4E" w:rsidRDefault="00255F4E" w:rsidP="00A76535">
            <w:pPr>
              <w:spacing w:after="0" w:line="240" w:lineRule="auto"/>
              <w:jc w:val="center"/>
              <w:rPr>
                <w:rFonts w:eastAsia="Times New Roman"/>
                <w:color w:val="000000"/>
                <w:lang w:eastAsia="en-GB"/>
              </w:rPr>
            </w:pPr>
          </w:p>
          <w:p w:rsidR="00255F4E" w:rsidRDefault="00255F4E" w:rsidP="00A76535">
            <w:pPr>
              <w:spacing w:after="0" w:line="240" w:lineRule="auto"/>
              <w:jc w:val="center"/>
              <w:rPr>
                <w:rFonts w:eastAsia="Times New Roman"/>
                <w:color w:val="000000"/>
                <w:lang w:eastAsia="en-GB"/>
              </w:rPr>
            </w:pPr>
          </w:p>
          <w:p w:rsidR="00255F4E" w:rsidRPr="004211C4" w:rsidRDefault="00255F4E" w:rsidP="00A76535">
            <w:pPr>
              <w:spacing w:after="0" w:line="240" w:lineRule="auto"/>
              <w:jc w:val="center"/>
              <w:rPr>
                <w:rFonts w:eastAsia="Times New Roman"/>
                <w:color w:val="000000"/>
                <w:lang w:eastAsia="en-GB"/>
              </w:rPr>
            </w:pPr>
          </w:p>
        </w:tc>
        <w:tc>
          <w:tcPr>
            <w:tcW w:w="2551" w:type="dxa"/>
          </w:tcPr>
          <w:p w:rsidR="00255F4E" w:rsidRPr="004211C4" w:rsidRDefault="00255F4E" w:rsidP="00A76535">
            <w:pPr>
              <w:spacing w:after="0" w:line="240" w:lineRule="auto"/>
              <w:rPr>
                <w:rFonts w:eastAsia="Times New Roman"/>
                <w:color w:val="000000"/>
                <w:lang w:eastAsia="en-GB"/>
              </w:rPr>
            </w:pPr>
            <w:r>
              <w:rPr>
                <w:rFonts w:eastAsia="Times New Roman"/>
                <w:color w:val="000000"/>
                <w:lang w:eastAsia="en-GB"/>
              </w:rPr>
              <w:t>No targets set but we will try to maintain the area as additions and disposals to management arrangements may be dependent on funding and appropriate opportunities.</w:t>
            </w:r>
          </w:p>
        </w:tc>
      </w:tr>
      <w:tr w:rsidR="00255F4E" w:rsidRPr="00D11053" w:rsidTr="00A76535">
        <w:trPr>
          <w:trHeight w:val="300"/>
        </w:trPr>
        <w:tc>
          <w:tcPr>
            <w:tcW w:w="2940" w:type="dxa"/>
          </w:tcPr>
          <w:p w:rsidR="00255F4E" w:rsidRPr="00D11053" w:rsidRDefault="00255F4E" w:rsidP="00A76535">
            <w:pPr>
              <w:spacing w:after="0" w:line="240" w:lineRule="auto"/>
              <w:rPr>
                <w:rFonts w:eastAsia="Times New Roman"/>
                <w:color w:val="000000"/>
                <w:lang w:eastAsia="en-GB"/>
              </w:rPr>
            </w:pPr>
            <w:r w:rsidRPr="00D11053">
              <w:rPr>
                <w:rFonts w:eastAsia="Times New Roman"/>
                <w:color w:val="000000"/>
                <w:lang w:eastAsia="en-GB"/>
              </w:rPr>
              <w:t>% of listed buildings at risk</w:t>
            </w:r>
          </w:p>
        </w:tc>
        <w:tc>
          <w:tcPr>
            <w:tcW w:w="996" w:type="dxa"/>
          </w:tcPr>
          <w:p w:rsidR="00255F4E" w:rsidRPr="00D11053" w:rsidRDefault="00255F4E" w:rsidP="00A76535">
            <w:pPr>
              <w:spacing w:after="0" w:line="240" w:lineRule="auto"/>
              <w:jc w:val="center"/>
              <w:rPr>
                <w:rFonts w:eastAsia="Times New Roman"/>
                <w:color w:val="000000"/>
                <w:lang w:eastAsia="en-GB"/>
              </w:rPr>
            </w:pPr>
            <w:r w:rsidRPr="00D11053">
              <w:rPr>
                <w:rFonts w:eastAsia="Times New Roman"/>
                <w:color w:val="000000"/>
                <w:lang w:eastAsia="en-GB"/>
              </w:rPr>
              <w:t>4%</w:t>
            </w:r>
          </w:p>
        </w:tc>
        <w:tc>
          <w:tcPr>
            <w:tcW w:w="996" w:type="dxa"/>
          </w:tcPr>
          <w:p w:rsidR="00255F4E" w:rsidRPr="00D11053" w:rsidRDefault="00255F4E" w:rsidP="00A76535">
            <w:pPr>
              <w:spacing w:after="0" w:line="240" w:lineRule="auto"/>
              <w:jc w:val="center"/>
              <w:rPr>
                <w:rFonts w:eastAsia="Times New Roman"/>
                <w:color w:val="000000"/>
                <w:lang w:eastAsia="en-GB"/>
              </w:rPr>
            </w:pPr>
            <w:r>
              <w:rPr>
                <w:rFonts w:eastAsia="Times New Roman"/>
                <w:color w:val="000000"/>
                <w:lang w:eastAsia="en-GB"/>
              </w:rPr>
              <w:t xml:space="preserve">7% </w:t>
            </w:r>
          </w:p>
        </w:tc>
        <w:tc>
          <w:tcPr>
            <w:tcW w:w="996" w:type="dxa"/>
          </w:tcPr>
          <w:p w:rsidR="00255F4E" w:rsidRPr="00D11053" w:rsidRDefault="00255F4E" w:rsidP="00A76535">
            <w:pPr>
              <w:spacing w:after="0" w:line="240" w:lineRule="auto"/>
              <w:jc w:val="center"/>
              <w:rPr>
                <w:rFonts w:eastAsia="Times New Roman"/>
                <w:color w:val="000000"/>
                <w:lang w:eastAsia="en-GB"/>
              </w:rPr>
            </w:pPr>
            <w:r>
              <w:rPr>
                <w:rFonts w:eastAsia="Times New Roman"/>
                <w:color w:val="000000"/>
                <w:lang w:eastAsia="en-GB"/>
              </w:rPr>
              <w:t>6%</w:t>
            </w:r>
          </w:p>
        </w:tc>
        <w:tc>
          <w:tcPr>
            <w:tcW w:w="996" w:type="dxa"/>
          </w:tcPr>
          <w:p w:rsidR="00255F4E" w:rsidRPr="00D11053" w:rsidRDefault="00E414A9" w:rsidP="00A76535">
            <w:pPr>
              <w:spacing w:after="0" w:line="240" w:lineRule="auto"/>
              <w:jc w:val="center"/>
              <w:rPr>
                <w:rFonts w:eastAsia="Times New Roman"/>
                <w:color w:val="000000"/>
                <w:lang w:eastAsia="en-GB"/>
              </w:rPr>
            </w:pPr>
            <w:r>
              <w:rPr>
                <w:rFonts w:eastAsia="Times New Roman"/>
                <w:color w:val="000000"/>
                <w:lang w:eastAsia="en-GB"/>
              </w:rPr>
              <w:t>&lt;</w:t>
            </w:r>
            <w:r w:rsidR="00255F4E">
              <w:rPr>
                <w:rFonts w:eastAsia="Times New Roman"/>
                <w:color w:val="000000"/>
                <w:lang w:eastAsia="en-GB"/>
              </w:rPr>
              <w:t>6%</w:t>
            </w:r>
          </w:p>
        </w:tc>
        <w:tc>
          <w:tcPr>
            <w:tcW w:w="2551" w:type="dxa"/>
          </w:tcPr>
          <w:p w:rsidR="00255F4E" w:rsidRPr="00D11053" w:rsidRDefault="00255F4E" w:rsidP="00A76535">
            <w:pPr>
              <w:spacing w:after="0" w:line="240" w:lineRule="auto"/>
              <w:rPr>
                <w:rFonts w:eastAsia="Times New Roman"/>
                <w:color w:val="000000"/>
                <w:lang w:eastAsia="en-GB"/>
              </w:rPr>
            </w:pPr>
            <w:r>
              <w:rPr>
                <w:rFonts w:eastAsia="Times New Roman"/>
                <w:color w:val="000000"/>
                <w:lang w:eastAsia="en-GB"/>
              </w:rPr>
              <w:t xml:space="preserve">County wide review by </w:t>
            </w:r>
            <w:proofErr w:type="spellStart"/>
            <w:r>
              <w:rPr>
                <w:rFonts w:eastAsia="Times New Roman"/>
                <w:color w:val="000000"/>
                <w:lang w:eastAsia="en-GB"/>
              </w:rPr>
              <w:t>CaDW</w:t>
            </w:r>
            <w:proofErr w:type="spellEnd"/>
            <w:r>
              <w:rPr>
                <w:rFonts w:eastAsia="Times New Roman"/>
                <w:color w:val="000000"/>
                <w:lang w:eastAsia="en-GB"/>
              </w:rPr>
              <w:t xml:space="preserve"> during 2014 identified additional at risk.  </w:t>
            </w:r>
            <w:r w:rsidRPr="00D11053">
              <w:rPr>
                <w:rFonts w:eastAsia="Times New Roman"/>
                <w:color w:val="000000"/>
                <w:lang w:eastAsia="en-GB"/>
              </w:rPr>
              <w:t xml:space="preserve">Average in English NPAs – </w:t>
            </w:r>
            <w:r>
              <w:rPr>
                <w:rFonts w:eastAsia="Times New Roman"/>
                <w:color w:val="000000"/>
                <w:lang w:eastAsia="en-GB"/>
              </w:rPr>
              <w:t>3</w:t>
            </w:r>
            <w:r w:rsidRPr="00D11053">
              <w:rPr>
                <w:rFonts w:eastAsia="Times New Roman"/>
                <w:color w:val="000000"/>
                <w:lang w:eastAsia="en-GB"/>
              </w:rPr>
              <w:t>%</w:t>
            </w:r>
            <w:r>
              <w:rPr>
                <w:rFonts w:eastAsia="Times New Roman"/>
                <w:color w:val="000000"/>
                <w:lang w:eastAsia="en-GB"/>
              </w:rPr>
              <w:t>. BBNPA 6.6%, SNPA 16%</w:t>
            </w:r>
          </w:p>
        </w:tc>
      </w:tr>
      <w:tr w:rsidR="00255F4E" w:rsidRPr="00D11053" w:rsidTr="00A76535">
        <w:trPr>
          <w:trHeight w:val="300"/>
        </w:trPr>
        <w:tc>
          <w:tcPr>
            <w:tcW w:w="2940" w:type="dxa"/>
          </w:tcPr>
          <w:p w:rsidR="00255F4E" w:rsidRPr="00D11053" w:rsidRDefault="00255F4E" w:rsidP="00A76535">
            <w:pPr>
              <w:spacing w:after="0" w:line="240" w:lineRule="auto"/>
              <w:rPr>
                <w:rFonts w:eastAsia="Times New Roman"/>
                <w:color w:val="000000"/>
                <w:lang w:eastAsia="en-GB"/>
              </w:rPr>
            </w:pPr>
            <w:r>
              <w:rPr>
                <w:rFonts w:eastAsia="Times New Roman"/>
                <w:color w:val="000000"/>
                <w:lang w:eastAsia="en-GB"/>
              </w:rPr>
              <w:t>Number of people engaged through cultural events</w:t>
            </w:r>
          </w:p>
        </w:tc>
        <w:tc>
          <w:tcPr>
            <w:tcW w:w="996" w:type="dxa"/>
          </w:tcPr>
          <w:p w:rsidR="00255F4E" w:rsidRPr="00D11053" w:rsidRDefault="002F2CB2" w:rsidP="00A76535">
            <w:pPr>
              <w:spacing w:after="0" w:line="240" w:lineRule="auto"/>
              <w:jc w:val="center"/>
              <w:rPr>
                <w:rFonts w:eastAsia="Times New Roman"/>
                <w:color w:val="000000"/>
                <w:lang w:eastAsia="en-GB"/>
              </w:rPr>
            </w:pPr>
            <w:r>
              <w:rPr>
                <w:rFonts w:eastAsia="Times New Roman"/>
                <w:color w:val="000000"/>
                <w:lang w:eastAsia="en-GB"/>
              </w:rPr>
              <w:t>30,000</w:t>
            </w:r>
          </w:p>
        </w:tc>
        <w:tc>
          <w:tcPr>
            <w:tcW w:w="996" w:type="dxa"/>
          </w:tcPr>
          <w:p w:rsidR="00255F4E" w:rsidRPr="00D11053" w:rsidRDefault="00255F4E" w:rsidP="00E414A9">
            <w:pPr>
              <w:spacing w:after="0" w:line="240" w:lineRule="auto"/>
              <w:jc w:val="center"/>
              <w:rPr>
                <w:rFonts w:eastAsia="Times New Roman"/>
                <w:color w:val="000000"/>
                <w:lang w:eastAsia="en-GB"/>
              </w:rPr>
            </w:pPr>
            <w:r>
              <w:rPr>
                <w:rFonts w:eastAsia="Times New Roman"/>
                <w:color w:val="000000"/>
                <w:lang w:eastAsia="en-GB"/>
              </w:rPr>
              <w:t>30,</w:t>
            </w:r>
            <w:r w:rsidR="00E414A9">
              <w:rPr>
                <w:rFonts w:eastAsia="Times New Roman"/>
                <w:color w:val="000000"/>
                <w:lang w:eastAsia="en-GB"/>
              </w:rPr>
              <w:t>4</w:t>
            </w:r>
            <w:r>
              <w:rPr>
                <w:rFonts w:eastAsia="Times New Roman"/>
                <w:color w:val="000000"/>
                <w:lang w:eastAsia="en-GB"/>
              </w:rPr>
              <w:t>00</w:t>
            </w:r>
          </w:p>
        </w:tc>
        <w:tc>
          <w:tcPr>
            <w:tcW w:w="996" w:type="dxa"/>
          </w:tcPr>
          <w:p w:rsidR="00255F4E" w:rsidRPr="00D11053" w:rsidRDefault="00255F4E" w:rsidP="00A76535">
            <w:pPr>
              <w:spacing w:after="0" w:line="240" w:lineRule="auto"/>
              <w:jc w:val="center"/>
              <w:rPr>
                <w:rFonts w:eastAsia="Times New Roman"/>
                <w:color w:val="000000"/>
                <w:lang w:eastAsia="en-GB"/>
              </w:rPr>
            </w:pPr>
            <w:r>
              <w:rPr>
                <w:rFonts w:eastAsia="Times New Roman"/>
                <w:color w:val="000000"/>
                <w:lang w:eastAsia="en-GB"/>
              </w:rPr>
              <w:t>30,000</w:t>
            </w:r>
          </w:p>
        </w:tc>
        <w:tc>
          <w:tcPr>
            <w:tcW w:w="996" w:type="dxa"/>
          </w:tcPr>
          <w:p w:rsidR="00255F4E" w:rsidRPr="00D11053" w:rsidRDefault="00255F4E" w:rsidP="00A76535">
            <w:pPr>
              <w:spacing w:after="0" w:line="240" w:lineRule="auto"/>
              <w:jc w:val="center"/>
              <w:rPr>
                <w:rFonts w:eastAsia="Times New Roman"/>
                <w:color w:val="000000"/>
                <w:lang w:eastAsia="en-GB"/>
              </w:rPr>
            </w:pPr>
            <w:r>
              <w:rPr>
                <w:rFonts w:eastAsia="Times New Roman"/>
                <w:color w:val="000000"/>
                <w:lang w:eastAsia="en-GB"/>
              </w:rPr>
              <w:t>30,000</w:t>
            </w:r>
          </w:p>
        </w:tc>
        <w:tc>
          <w:tcPr>
            <w:tcW w:w="2551" w:type="dxa"/>
          </w:tcPr>
          <w:p w:rsidR="00255F4E" w:rsidRPr="00D11053" w:rsidRDefault="00255F4E" w:rsidP="00A76535">
            <w:pPr>
              <w:spacing w:after="0" w:line="240" w:lineRule="auto"/>
              <w:rPr>
                <w:rFonts w:eastAsia="Times New Roman"/>
                <w:color w:val="000000"/>
                <w:lang w:eastAsia="en-GB"/>
              </w:rPr>
            </w:pPr>
          </w:p>
        </w:tc>
      </w:tr>
      <w:tr w:rsidR="00E414A9" w:rsidRPr="00D11053" w:rsidTr="00A76535">
        <w:trPr>
          <w:trHeight w:val="300"/>
        </w:trPr>
        <w:tc>
          <w:tcPr>
            <w:tcW w:w="2940" w:type="dxa"/>
          </w:tcPr>
          <w:p w:rsidR="00E414A9" w:rsidRPr="00D11053" w:rsidRDefault="00E414A9" w:rsidP="00A76535">
            <w:pPr>
              <w:spacing w:after="0" w:line="240" w:lineRule="auto"/>
              <w:rPr>
                <w:rFonts w:eastAsia="Times New Roman"/>
                <w:color w:val="000000"/>
                <w:lang w:eastAsia="en-GB"/>
              </w:rPr>
            </w:pPr>
            <w:r w:rsidRPr="00D11053">
              <w:rPr>
                <w:rFonts w:eastAsia="Times New Roman"/>
                <w:color w:val="000000"/>
                <w:lang w:eastAsia="en-GB"/>
              </w:rPr>
              <w:t xml:space="preserve">% of </w:t>
            </w:r>
            <w:proofErr w:type="spellStart"/>
            <w:r w:rsidRPr="00D11053">
              <w:rPr>
                <w:rFonts w:eastAsia="Times New Roman"/>
                <w:color w:val="000000"/>
                <w:lang w:eastAsia="en-GB"/>
              </w:rPr>
              <w:t>RoW</w:t>
            </w:r>
            <w:proofErr w:type="spellEnd"/>
            <w:r w:rsidRPr="00D11053">
              <w:rPr>
                <w:rFonts w:eastAsia="Times New Roman"/>
                <w:color w:val="000000"/>
                <w:lang w:eastAsia="en-GB"/>
              </w:rPr>
              <w:t xml:space="preserve"> open &amp; accessible</w:t>
            </w:r>
            <w:r>
              <w:rPr>
                <w:rFonts w:eastAsia="Times New Roman"/>
                <w:color w:val="000000"/>
                <w:lang w:eastAsia="en-GB"/>
              </w:rPr>
              <w:t xml:space="preserve"> meeting the quality standard</w:t>
            </w:r>
          </w:p>
        </w:tc>
        <w:tc>
          <w:tcPr>
            <w:tcW w:w="996" w:type="dxa"/>
          </w:tcPr>
          <w:p w:rsidR="00E414A9" w:rsidRPr="00D11053" w:rsidRDefault="00E414A9" w:rsidP="00A76535">
            <w:pPr>
              <w:spacing w:after="0" w:line="240" w:lineRule="auto"/>
              <w:jc w:val="center"/>
              <w:rPr>
                <w:rFonts w:eastAsia="Times New Roman"/>
                <w:color w:val="000000"/>
                <w:lang w:eastAsia="en-GB"/>
              </w:rPr>
            </w:pPr>
            <w:r>
              <w:rPr>
                <w:rFonts w:eastAsia="Times New Roman"/>
                <w:color w:val="000000"/>
                <w:lang w:eastAsia="en-GB"/>
              </w:rPr>
              <w:t>80%</w:t>
            </w:r>
          </w:p>
        </w:tc>
        <w:tc>
          <w:tcPr>
            <w:tcW w:w="996" w:type="dxa"/>
          </w:tcPr>
          <w:p w:rsidR="00E414A9" w:rsidRPr="00D11053" w:rsidRDefault="00E414A9" w:rsidP="00A76535">
            <w:pPr>
              <w:spacing w:after="0" w:line="240" w:lineRule="auto"/>
              <w:jc w:val="center"/>
              <w:rPr>
                <w:rFonts w:eastAsia="Times New Roman"/>
                <w:color w:val="000000"/>
                <w:lang w:eastAsia="en-GB"/>
              </w:rPr>
            </w:pPr>
            <w:r>
              <w:rPr>
                <w:rFonts w:eastAsia="Times New Roman"/>
                <w:color w:val="000000"/>
                <w:lang w:eastAsia="en-GB"/>
              </w:rPr>
              <w:t>85</w:t>
            </w:r>
            <w:r w:rsidRPr="00534951">
              <w:rPr>
                <w:rFonts w:eastAsia="Times New Roman"/>
                <w:color w:val="000000"/>
                <w:lang w:eastAsia="en-GB"/>
              </w:rPr>
              <w:t>%</w:t>
            </w:r>
          </w:p>
        </w:tc>
        <w:tc>
          <w:tcPr>
            <w:tcW w:w="996" w:type="dxa"/>
          </w:tcPr>
          <w:p w:rsidR="00E414A9" w:rsidRPr="00D11053" w:rsidRDefault="00E414A9" w:rsidP="00A76535">
            <w:pPr>
              <w:spacing w:after="0" w:line="240" w:lineRule="auto"/>
              <w:jc w:val="center"/>
              <w:rPr>
                <w:rFonts w:eastAsia="Times New Roman"/>
                <w:color w:val="000000"/>
                <w:lang w:eastAsia="en-GB"/>
              </w:rPr>
            </w:pPr>
            <w:r>
              <w:rPr>
                <w:rFonts w:eastAsia="Times New Roman"/>
                <w:color w:val="000000"/>
                <w:lang w:eastAsia="en-GB"/>
              </w:rPr>
              <w:t>80%</w:t>
            </w:r>
          </w:p>
        </w:tc>
        <w:tc>
          <w:tcPr>
            <w:tcW w:w="996" w:type="dxa"/>
          </w:tcPr>
          <w:p w:rsidR="00E414A9" w:rsidRPr="00D11053" w:rsidRDefault="002F2CB2" w:rsidP="00A76535">
            <w:pPr>
              <w:spacing w:after="0" w:line="240" w:lineRule="auto"/>
              <w:jc w:val="center"/>
              <w:rPr>
                <w:rFonts w:eastAsia="Times New Roman"/>
                <w:color w:val="000000"/>
                <w:lang w:eastAsia="en-GB"/>
              </w:rPr>
            </w:pPr>
            <w:r>
              <w:rPr>
                <w:rFonts w:eastAsia="Times New Roman"/>
                <w:color w:val="000000"/>
                <w:lang w:eastAsia="en-GB"/>
              </w:rPr>
              <w:t>80%</w:t>
            </w:r>
          </w:p>
        </w:tc>
        <w:tc>
          <w:tcPr>
            <w:tcW w:w="2551" w:type="dxa"/>
          </w:tcPr>
          <w:p w:rsidR="00E414A9" w:rsidRPr="00D11053" w:rsidRDefault="00E414A9" w:rsidP="00A76535">
            <w:pPr>
              <w:spacing w:after="0" w:line="240" w:lineRule="auto"/>
              <w:rPr>
                <w:rFonts w:eastAsia="Times New Roman"/>
                <w:color w:val="000000"/>
                <w:lang w:eastAsia="en-GB"/>
              </w:rPr>
            </w:pPr>
            <w:r w:rsidRPr="00D11053">
              <w:rPr>
                <w:rFonts w:eastAsia="Times New Roman"/>
                <w:color w:val="000000"/>
                <w:lang w:eastAsia="en-GB"/>
              </w:rPr>
              <w:t xml:space="preserve">Wales </w:t>
            </w:r>
            <w:r>
              <w:rPr>
                <w:rFonts w:eastAsia="Times New Roman"/>
                <w:color w:val="000000"/>
                <w:lang w:eastAsia="en-GB"/>
              </w:rPr>
              <w:t>estimate</w:t>
            </w:r>
            <w:r w:rsidRPr="00D11053">
              <w:rPr>
                <w:rFonts w:eastAsia="Times New Roman"/>
                <w:color w:val="000000"/>
                <w:lang w:eastAsia="en-GB"/>
              </w:rPr>
              <w:t xml:space="preserve"> is 55%, </w:t>
            </w:r>
            <w:r>
              <w:rPr>
                <w:rFonts w:eastAsia="Times New Roman"/>
                <w:color w:val="000000"/>
                <w:lang w:eastAsia="en-GB"/>
              </w:rPr>
              <w:t>English NPA average 73%</w:t>
            </w:r>
          </w:p>
        </w:tc>
      </w:tr>
      <w:tr w:rsidR="00E414A9" w:rsidRPr="00D11053" w:rsidTr="00A76535">
        <w:trPr>
          <w:trHeight w:val="300"/>
        </w:trPr>
        <w:tc>
          <w:tcPr>
            <w:tcW w:w="2940" w:type="dxa"/>
          </w:tcPr>
          <w:p w:rsidR="00E414A9" w:rsidRPr="00D11053" w:rsidDel="0050018A" w:rsidRDefault="00E414A9" w:rsidP="00A76535">
            <w:pPr>
              <w:spacing w:after="0" w:line="240" w:lineRule="auto"/>
              <w:rPr>
                <w:rFonts w:eastAsia="Times New Roman"/>
                <w:color w:val="000000"/>
                <w:lang w:eastAsia="en-GB"/>
              </w:rPr>
            </w:pPr>
            <w:r>
              <w:rPr>
                <w:rFonts w:eastAsia="Times New Roman"/>
                <w:color w:val="000000"/>
                <w:lang w:eastAsia="en-GB"/>
              </w:rPr>
              <w:lastRenderedPageBreak/>
              <w:t>Number of people using footpaths (from fixed counters)</w:t>
            </w:r>
          </w:p>
        </w:tc>
        <w:tc>
          <w:tcPr>
            <w:tcW w:w="996" w:type="dxa"/>
          </w:tcPr>
          <w:p w:rsidR="00E414A9" w:rsidDel="0050018A" w:rsidRDefault="00E414A9" w:rsidP="00A76535">
            <w:pPr>
              <w:spacing w:after="0" w:line="240" w:lineRule="auto"/>
              <w:jc w:val="center"/>
              <w:rPr>
                <w:rFonts w:eastAsia="Times New Roman"/>
                <w:color w:val="000000"/>
                <w:lang w:eastAsia="en-GB"/>
              </w:rPr>
            </w:pPr>
            <w:r>
              <w:rPr>
                <w:rFonts w:eastAsia="Times New Roman"/>
                <w:color w:val="000000"/>
                <w:lang w:eastAsia="en-GB"/>
              </w:rPr>
              <w:t>Increase</w:t>
            </w:r>
          </w:p>
        </w:tc>
        <w:tc>
          <w:tcPr>
            <w:tcW w:w="996" w:type="dxa"/>
          </w:tcPr>
          <w:p w:rsidR="00E414A9" w:rsidRPr="00D11053" w:rsidDel="0050018A" w:rsidRDefault="00E414A9" w:rsidP="00A76535">
            <w:pPr>
              <w:spacing w:after="0" w:line="240" w:lineRule="auto"/>
              <w:jc w:val="center"/>
              <w:rPr>
                <w:rFonts w:eastAsia="Times New Roman"/>
                <w:color w:val="000000"/>
                <w:lang w:eastAsia="en-GB"/>
              </w:rPr>
            </w:pPr>
            <w:r>
              <w:rPr>
                <w:rFonts w:eastAsia="Times New Roman"/>
                <w:color w:val="000000"/>
                <w:lang w:eastAsia="en-GB"/>
              </w:rPr>
              <w:t>187,253</w:t>
            </w:r>
          </w:p>
        </w:tc>
        <w:tc>
          <w:tcPr>
            <w:tcW w:w="996" w:type="dxa"/>
          </w:tcPr>
          <w:p w:rsidR="00E414A9" w:rsidDel="0050018A" w:rsidRDefault="00E414A9" w:rsidP="00A76535">
            <w:pPr>
              <w:spacing w:after="0" w:line="240" w:lineRule="auto"/>
              <w:jc w:val="center"/>
              <w:rPr>
                <w:rFonts w:eastAsia="Times New Roman"/>
                <w:color w:val="000000"/>
                <w:lang w:eastAsia="en-GB"/>
              </w:rPr>
            </w:pPr>
            <w:r>
              <w:rPr>
                <w:rFonts w:eastAsia="Times New Roman"/>
                <w:color w:val="000000"/>
                <w:lang w:eastAsia="en-GB"/>
              </w:rPr>
              <w:t>Increase</w:t>
            </w:r>
          </w:p>
        </w:tc>
        <w:tc>
          <w:tcPr>
            <w:tcW w:w="996" w:type="dxa"/>
          </w:tcPr>
          <w:p w:rsidR="00E414A9" w:rsidDel="0050018A" w:rsidRDefault="002F2CB2" w:rsidP="00A76535">
            <w:pPr>
              <w:spacing w:after="0" w:line="240" w:lineRule="auto"/>
              <w:jc w:val="center"/>
              <w:rPr>
                <w:rFonts w:eastAsia="Times New Roman"/>
                <w:color w:val="000000"/>
                <w:lang w:eastAsia="en-GB"/>
              </w:rPr>
            </w:pPr>
            <w:r>
              <w:rPr>
                <w:rFonts w:eastAsia="Times New Roman"/>
                <w:color w:val="000000"/>
                <w:lang w:eastAsia="en-GB"/>
              </w:rPr>
              <w:t>Increase</w:t>
            </w:r>
          </w:p>
        </w:tc>
        <w:tc>
          <w:tcPr>
            <w:tcW w:w="2551" w:type="dxa"/>
          </w:tcPr>
          <w:p w:rsidR="00E414A9" w:rsidRPr="00D11053" w:rsidDel="0050018A" w:rsidRDefault="00E414A9" w:rsidP="00A76535">
            <w:pPr>
              <w:spacing w:after="0" w:line="240" w:lineRule="auto"/>
              <w:rPr>
                <w:rFonts w:eastAsia="Times New Roman"/>
                <w:color w:val="000000"/>
                <w:lang w:eastAsia="en-GB"/>
              </w:rPr>
            </w:pPr>
            <w:r>
              <w:rPr>
                <w:rFonts w:eastAsia="Times New Roman"/>
                <w:color w:val="000000"/>
                <w:lang w:eastAsia="en-GB"/>
              </w:rPr>
              <w:t>Data collected by fixed loc</w:t>
            </w:r>
            <w:r w:rsidR="00F20AD8">
              <w:rPr>
                <w:rFonts w:eastAsia="Times New Roman"/>
                <w:color w:val="000000"/>
                <w:lang w:eastAsia="en-GB"/>
              </w:rPr>
              <w:t>ation counters where comparable, but figures affected by weather</w:t>
            </w:r>
          </w:p>
        </w:tc>
      </w:tr>
      <w:tr w:rsidR="00E414A9" w:rsidRPr="00D11053" w:rsidTr="00A76535">
        <w:trPr>
          <w:trHeight w:val="300"/>
        </w:trPr>
        <w:tc>
          <w:tcPr>
            <w:tcW w:w="2940" w:type="dxa"/>
          </w:tcPr>
          <w:p w:rsidR="00E414A9" w:rsidRDefault="00E414A9" w:rsidP="00A76535">
            <w:pPr>
              <w:spacing w:after="0" w:line="240" w:lineRule="auto"/>
              <w:rPr>
                <w:rFonts w:eastAsia="Times New Roman"/>
                <w:color w:val="000000"/>
                <w:lang w:eastAsia="en-GB"/>
              </w:rPr>
            </w:pPr>
            <w:r>
              <w:rPr>
                <w:rFonts w:eastAsia="Times New Roman"/>
                <w:color w:val="000000"/>
                <w:lang w:eastAsia="en-GB"/>
              </w:rPr>
              <w:t xml:space="preserve">Number of volunteer events </w:t>
            </w:r>
          </w:p>
        </w:tc>
        <w:tc>
          <w:tcPr>
            <w:tcW w:w="996" w:type="dxa"/>
          </w:tcPr>
          <w:p w:rsidR="00E414A9" w:rsidRDefault="00E414A9" w:rsidP="00A76535">
            <w:pPr>
              <w:spacing w:after="0" w:line="240" w:lineRule="auto"/>
              <w:jc w:val="center"/>
              <w:rPr>
                <w:rFonts w:eastAsia="Times New Roman"/>
                <w:color w:val="000000"/>
                <w:lang w:eastAsia="en-GB"/>
              </w:rPr>
            </w:pPr>
            <w:r>
              <w:rPr>
                <w:rFonts w:eastAsia="Times New Roman"/>
                <w:color w:val="000000"/>
                <w:lang w:eastAsia="en-GB"/>
              </w:rPr>
              <w:t>Increase</w:t>
            </w:r>
          </w:p>
        </w:tc>
        <w:tc>
          <w:tcPr>
            <w:tcW w:w="996" w:type="dxa"/>
          </w:tcPr>
          <w:p w:rsidR="00E414A9" w:rsidRDefault="00E414A9" w:rsidP="00A76535">
            <w:pPr>
              <w:spacing w:after="0" w:line="240" w:lineRule="auto"/>
              <w:jc w:val="center"/>
              <w:rPr>
                <w:rFonts w:eastAsia="Times New Roman"/>
                <w:color w:val="000000"/>
                <w:lang w:eastAsia="en-GB"/>
              </w:rPr>
            </w:pPr>
            <w:r>
              <w:rPr>
                <w:rFonts w:eastAsia="Times New Roman"/>
                <w:color w:val="000000"/>
                <w:lang w:eastAsia="en-GB"/>
              </w:rPr>
              <w:t>268</w:t>
            </w:r>
          </w:p>
        </w:tc>
        <w:tc>
          <w:tcPr>
            <w:tcW w:w="996" w:type="dxa"/>
          </w:tcPr>
          <w:p w:rsidR="00E414A9" w:rsidRDefault="00E414A9" w:rsidP="00A76535">
            <w:pPr>
              <w:spacing w:after="0" w:line="240" w:lineRule="auto"/>
              <w:jc w:val="center"/>
              <w:rPr>
                <w:rFonts w:eastAsia="Times New Roman"/>
                <w:color w:val="000000"/>
                <w:lang w:eastAsia="en-GB"/>
              </w:rPr>
            </w:pPr>
            <w:r>
              <w:rPr>
                <w:rFonts w:eastAsia="Times New Roman"/>
                <w:color w:val="000000"/>
                <w:lang w:eastAsia="en-GB"/>
              </w:rPr>
              <w:t>200+</w:t>
            </w:r>
          </w:p>
        </w:tc>
        <w:tc>
          <w:tcPr>
            <w:tcW w:w="996" w:type="dxa"/>
          </w:tcPr>
          <w:p w:rsidR="00E414A9" w:rsidRDefault="002F2CB2" w:rsidP="00A76535">
            <w:pPr>
              <w:spacing w:after="0" w:line="240" w:lineRule="auto"/>
              <w:jc w:val="center"/>
              <w:rPr>
                <w:rFonts w:eastAsia="Times New Roman"/>
                <w:color w:val="000000"/>
                <w:lang w:eastAsia="en-GB"/>
              </w:rPr>
            </w:pPr>
            <w:r>
              <w:rPr>
                <w:rFonts w:eastAsia="Times New Roman"/>
                <w:color w:val="000000"/>
                <w:lang w:eastAsia="en-GB"/>
              </w:rPr>
              <w:t>200+</w:t>
            </w:r>
          </w:p>
        </w:tc>
        <w:tc>
          <w:tcPr>
            <w:tcW w:w="2551" w:type="dxa"/>
          </w:tcPr>
          <w:p w:rsidR="00E414A9" w:rsidRDefault="00E414A9" w:rsidP="00A76535">
            <w:pPr>
              <w:spacing w:after="0" w:line="240" w:lineRule="auto"/>
              <w:rPr>
                <w:rFonts w:eastAsia="Times New Roman"/>
                <w:color w:val="000000"/>
                <w:lang w:eastAsia="en-GB"/>
              </w:rPr>
            </w:pPr>
          </w:p>
        </w:tc>
      </w:tr>
      <w:tr w:rsidR="00E414A9" w:rsidRPr="00D11053" w:rsidTr="00A76535">
        <w:trPr>
          <w:trHeight w:val="300"/>
        </w:trPr>
        <w:tc>
          <w:tcPr>
            <w:tcW w:w="2940" w:type="dxa"/>
          </w:tcPr>
          <w:p w:rsidR="00E414A9" w:rsidRDefault="00E414A9" w:rsidP="00A76535">
            <w:pPr>
              <w:spacing w:after="0" w:line="240" w:lineRule="auto"/>
              <w:rPr>
                <w:rFonts w:eastAsia="Times New Roman"/>
                <w:color w:val="000000"/>
                <w:lang w:eastAsia="en-GB"/>
              </w:rPr>
            </w:pPr>
            <w:r>
              <w:rPr>
                <w:rFonts w:eastAsia="Times New Roman"/>
                <w:color w:val="000000"/>
                <w:lang w:eastAsia="en-GB"/>
              </w:rPr>
              <w:t xml:space="preserve">Number of volunteer days </w:t>
            </w:r>
          </w:p>
        </w:tc>
        <w:tc>
          <w:tcPr>
            <w:tcW w:w="996" w:type="dxa"/>
          </w:tcPr>
          <w:p w:rsidR="00E414A9" w:rsidRDefault="00E414A9" w:rsidP="00A76535">
            <w:pPr>
              <w:spacing w:after="0" w:line="240" w:lineRule="auto"/>
              <w:jc w:val="center"/>
              <w:rPr>
                <w:rFonts w:eastAsia="Times New Roman"/>
                <w:color w:val="000000"/>
                <w:lang w:eastAsia="en-GB"/>
              </w:rPr>
            </w:pPr>
            <w:r>
              <w:rPr>
                <w:rFonts w:eastAsia="Times New Roman"/>
                <w:color w:val="000000"/>
                <w:lang w:eastAsia="en-GB"/>
              </w:rPr>
              <w:t>Increase</w:t>
            </w:r>
          </w:p>
        </w:tc>
        <w:tc>
          <w:tcPr>
            <w:tcW w:w="996" w:type="dxa"/>
          </w:tcPr>
          <w:p w:rsidR="00E414A9" w:rsidRDefault="00E414A9" w:rsidP="00A76535">
            <w:pPr>
              <w:spacing w:after="0" w:line="240" w:lineRule="auto"/>
              <w:jc w:val="center"/>
              <w:rPr>
                <w:rFonts w:eastAsia="Times New Roman"/>
                <w:color w:val="000000"/>
                <w:lang w:eastAsia="en-GB"/>
              </w:rPr>
            </w:pPr>
            <w:r>
              <w:rPr>
                <w:rFonts w:eastAsia="Times New Roman"/>
                <w:color w:val="000000"/>
                <w:lang w:eastAsia="en-GB"/>
              </w:rPr>
              <w:t>1,970</w:t>
            </w:r>
          </w:p>
        </w:tc>
        <w:tc>
          <w:tcPr>
            <w:tcW w:w="996" w:type="dxa"/>
          </w:tcPr>
          <w:p w:rsidR="00E414A9" w:rsidRDefault="00E414A9" w:rsidP="00A76535">
            <w:pPr>
              <w:spacing w:after="0" w:line="240" w:lineRule="auto"/>
              <w:jc w:val="center"/>
              <w:rPr>
                <w:rFonts w:eastAsia="Times New Roman"/>
                <w:color w:val="000000"/>
                <w:lang w:eastAsia="en-GB"/>
              </w:rPr>
            </w:pPr>
            <w:r>
              <w:rPr>
                <w:rFonts w:eastAsia="Times New Roman"/>
                <w:color w:val="000000"/>
                <w:lang w:eastAsia="en-GB"/>
              </w:rPr>
              <w:t>Increase</w:t>
            </w:r>
          </w:p>
        </w:tc>
        <w:tc>
          <w:tcPr>
            <w:tcW w:w="996" w:type="dxa"/>
          </w:tcPr>
          <w:p w:rsidR="00E414A9" w:rsidRDefault="002F2CB2" w:rsidP="00A76535">
            <w:pPr>
              <w:spacing w:after="0" w:line="240" w:lineRule="auto"/>
              <w:jc w:val="center"/>
              <w:rPr>
                <w:rFonts w:eastAsia="Times New Roman"/>
                <w:color w:val="000000"/>
                <w:lang w:eastAsia="en-GB"/>
              </w:rPr>
            </w:pPr>
            <w:r>
              <w:rPr>
                <w:rFonts w:eastAsia="Times New Roman"/>
                <w:color w:val="000000"/>
                <w:lang w:eastAsia="en-GB"/>
              </w:rPr>
              <w:t>Increase</w:t>
            </w:r>
          </w:p>
        </w:tc>
        <w:tc>
          <w:tcPr>
            <w:tcW w:w="2551" w:type="dxa"/>
          </w:tcPr>
          <w:p w:rsidR="00E414A9" w:rsidRDefault="00E414A9" w:rsidP="00A76535">
            <w:pPr>
              <w:spacing w:after="0" w:line="240" w:lineRule="auto"/>
              <w:rPr>
                <w:rFonts w:eastAsia="Times New Roman"/>
                <w:color w:val="000000"/>
                <w:lang w:eastAsia="en-GB"/>
              </w:rPr>
            </w:pPr>
            <w:r>
              <w:rPr>
                <w:rFonts w:eastAsia="Times New Roman"/>
                <w:color w:val="000000"/>
                <w:lang w:eastAsia="en-GB"/>
              </w:rPr>
              <w:t>English NPAs average 4,696 – many are close to areas with large populations</w:t>
            </w:r>
          </w:p>
        </w:tc>
      </w:tr>
      <w:tr w:rsidR="00E414A9" w:rsidRPr="00D11053" w:rsidTr="00A76535">
        <w:trPr>
          <w:trHeight w:val="300"/>
        </w:trPr>
        <w:tc>
          <w:tcPr>
            <w:tcW w:w="2940" w:type="dxa"/>
          </w:tcPr>
          <w:p w:rsidR="00E414A9" w:rsidRPr="001E1EF4" w:rsidRDefault="00E414A9" w:rsidP="00A76535">
            <w:pPr>
              <w:spacing w:after="0" w:line="240" w:lineRule="auto"/>
              <w:rPr>
                <w:rFonts w:eastAsia="Times New Roman"/>
                <w:color w:val="000000"/>
                <w:lang w:eastAsia="en-GB"/>
              </w:rPr>
            </w:pPr>
            <w:r>
              <w:rPr>
                <w:rFonts w:eastAsia="Times New Roman"/>
                <w:color w:val="000000"/>
                <w:lang w:eastAsia="en-GB"/>
              </w:rPr>
              <w:t xml:space="preserve">Total number of people using our Centres, Activities &amp; Events, schools programmes </w:t>
            </w:r>
          </w:p>
        </w:tc>
        <w:tc>
          <w:tcPr>
            <w:tcW w:w="996" w:type="dxa"/>
          </w:tcPr>
          <w:p w:rsidR="00E414A9" w:rsidRDefault="00E414A9" w:rsidP="00A76535">
            <w:pPr>
              <w:spacing w:after="0" w:line="240" w:lineRule="auto"/>
              <w:jc w:val="center"/>
              <w:rPr>
                <w:rFonts w:eastAsia="Times New Roman"/>
                <w:color w:val="000000"/>
                <w:lang w:eastAsia="en-GB"/>
              </w:rPr>
            </w:pPr>
            <w:r>
              <w:rPr>
                <w:rFonts w:eastAsia="Times New Roman"/>
                <w:color w:val="000000"/>
                <w:lang w:eastAsia="en-GB"/>
              </w:rPr>
              <w:t>250,000</w:t>
            </w:r>
          </w:p>
        </w:tc>
        <w:tc>
          <w:tcPr>
            <w:tcW w:w="996" w:type="dxa"/>
          </w:tcPr>
          <w:p w:rsidR="00E414A9" w:rsidRDefault="00E414A9" w:rsidP="00A76535">
            <w:pPr>
              <w:spacing w:after="0" w:line="240" w:lineRule="auto"/>
              <w:jc w:val="center"/>
              <w:rPr>
                <w:rFonts w:eastAsia="Times New Roman"/>
                <w:color w:val="000000"/>
                <w:lang w:eastAsia="en-GB"/>
              </w:rPr>
            </w:pPr>
            <w:r>
              <w:rPr>
                <w:rFonts w:eastAsia="Times New Roman"/>
                <w:color w:val="000000"/>
                <w:lang w:eastAsia="en-GB"/>
              </w:rPr>
              <w:t>274,000</w:t>
            </w:r>
          </w:p>
        </w:tc>
        <w:tc>
          <w:tcPr>
            <w:tcW w:w="996" w:type="dxa"/>
          </w:tcPr>
          <w:p w:rsidR="00E414A9" w:rsidRDefault="00E414A9" w:rsidP="00A76535">
            <w:pPr>
              <w:spacing w:after="0" w:line="240" w:lineRule="auto"/>
              <w:jc w:val="center"/>
              <w:rPr>
                <w:rFonts w:eastAsia="Times New Roman"/>
                <w:color w:val="000000"/>
                <w:lang w:eastAsia="en-GB"/>
              </w:rPr>
            </w:pPr>
            <w:r>
              <w:rPr>
                <w:rFonts w:eastAsia="Times New Roman"/>
                <w:color w:val="000000"/>
                <w:lang w:eastAsia="en-GB"/>
              </w:rPr>
              <w:t>250,000</w:t>
            </w:r>
          </w:p>
        </w:tc>
        <w:tc>
          <w:tcPr>
            <w:tcW w:w="996" w:type="dxa"/>
          </w:tcPr>
          <w:p w:rsidR="00E414A9" w:rsidRDefault="002F2CB2" w:rsidP="00A76535">
            <w:pPr>
              <w:spacing w:after="0" w:line="240" w:lineRule="auto"/>
              <w:jc w:val="center"/>
              <w:rPr>
                <w:rFonts w:eastAsia="Times New Roman"/>
                <w:color w:val="000000"/>
                <w:lang w:eastAsia="en-GB"/>
              </w:rPr>
            </w:pPr>
            <w:r>
              <w:rPr>
                <w:rFonts w:eastAsia="Times New Roman"/>
                <w:color w:val="000000"/>
                <w:lang w:eastAsia="en-GB"/>
              </w:rPr>
              <w:t>250,000</w:t>
            </w:r>
          </w:p>
        </w:tc>
        <w:tc>
          <w:tcPr>
            <w:tcW w:w="2551" w:type="dxa"/>
          </w:tcPr>
          <w:p w:rsidR="00E414A9" w:rsidRDefault="00E414A9" w:rsidP="00A76535">
            <w:pPr>
              <w:spacing w:after="0" w:line="240" w:lineRule="auto"/>
              <w:rPr>
                <w:rFonts w:eastAsia="Times New Roman"/>
                <w:color w:val="000000"/>
                <w:lang w:eastAsia="en-GB"/>
              </w:rPr>
            </w:pPr>
          </w:p>
        </w:tc>
      </w:tr>
      <w:tr w:rsidR="00E414A9" w:rsidRPr="00D11053" w:rsidTr="00A76535">
        <w:trPr>
          <w:trHeight w:val="300"/>
        </w:trPr>
        <w:tc>
          <w:tcPr>
            <w:tcW w:w="2940" w:type="dxa"/>
          </w:tcPr>
          <w:p w:rsidR="00E414A9" w:rsidRDefault="00E414A9" w:rsidP="00A76535">
            <w:pPr>
              <w:spacing w:after="0" w:line="240" w:lineRule="auto"/>
              <w:rPr>
                <w:rFonts w:eastAsia="Times New Roman"/>
                <w:color w:val="000000"/>
                <w:lang w:eastAsia="en-GB"/>
              </w:rPr>
            </w:pPr>
            <w:r>
              <w:rPr>
                <w:rFonts w:eastAsia="Times New Roman"/>
                <w:color w:val="000000"/>
                <w:lang w:eastAsia="en-GB"/>
              </w:rPr>
              <w:t>Number of ‘hard to reach’ people engaging with the National Park</w:t>
            </w:r>
          </w:p>
        </w:tc>
        <w:tc>
          <w:tcPr>
            <w:tcW w:w="996" w:type="dxa"/>
          </w:tcPr>
          <w:p w:rsidR="00E414A9" w:rsidRDefault="00E414A9" w:rsidP="00A76535">
            <w:pPr>
              <w:spacing w:after="0" w:line="240" w:lineRule="auto"/>
              <w:jc w:val="center"/>
              <w:rPr>
                <w:rFonts w:eastAsia="Times New Roman"/>
                <w:color w:val="000000"/>
                <w:lang w:eastAsia="en-GB"/>
              </w:rPr>
            </w:pPr>
            <w:r>
              <w:rPr>
                <w:rFonts w:eastAsia="Times New Roman"/>
                <w:color w:val="000000"/>
                <w:lang w:eastAsia="en-GB"/>
              </w:rPr>
              <w:t>5,000</w:t>
            </w:r>
          </w:p>
        </w:tc>
        <w:tc>
          <w:tcPr>
            <w:tcW w:w="996" w:type="dxa"/>
          </w:tcPr>
          <w:p w:rsidR="00E414A9" w:rsidRPr="006D1DD7" w:rsidRDefault="00E414A9" w:rsidP="00A76535">
            <w:pPr>
              <w:spacing w:after="0" w:line="240" w:lineRule="auto"/>
              <w:jc w:val="center"/>
              <w:rPr>
                <w:rFonts w:eastAsia="Times New Roman"/>
                <w:color w:val="000000"/>
                <w:highlight w:val="red"/>
                <w:lang w:eastAsia="en-GB"/>
              </w:rPr>
            </w:pPr>
            <w:r>
              <w:rPr>
                <w:rFonts w:eastAsia="Times New Roman"/>
                <w:color w:val="000000"/>
                <w:lang w:eastAsia="en-GB"/>
              </w:rPr>
              <w:t>6,081</w:t>
            </w:r>
          </w:p>
        </w:tc>
        <w:tc>
          <w:tcPr>
            <w:tcW w:w="996" w:type="dxa"/>
          </w:tcPr>
          <w:p w:rsidR="00E414A9" w:rsidRPr="006D1DD7" w:rsidRDefault="00E414A9" w:rsidP="00A76535">
            <w:pPr>
              <w:spacing w:after="0" w:line="240" w:lineRule="auto"/>
              <w:jc w:val="center"/>
              <w:rPr>
                <w:rFonts w:eastAsia="Times New Roman"/>
                <w:color w:val="000000"/>
                <w:highlight w:val="red"/>
                <w:lang w:eastAsia="en-GB"/>
              </w:rPr>
            </w:pPr>
            <w:r w:rsidRPr="00744B95">
              <w:rPr>
                <w:rFonts w:eastAsia="Times New Roman"/>
                <w:color w:val="000000"/>
                <w:lang w:eastAsia="en-GB"/>
              </w:rPr>
              <w:t>5,000</w:t>
            </w:r>
          </w:p>
        </w:tc>
        <w:tc>
          <w:tcPr>
            <w:tcW w:w="996" w:type="dxa"/>
          </w:tcPr>
          <w:p w:rsidR="00E414A9" w:rsidRPr="006D1DD7" w:rsidRDefault="002F2CB2" w:rsidP="00A76535">
            <w:pPr>
              <w:spacing w:after="0" w:line="240" w:lineRule="auto"/>
              <w:jc w:val="center"/>
              <w:rPr>
                <w:rFonts w:eastAsia="Times New Roman"/>
                <w:color w:val="000000"/>
                <w:highlight w:val="red"/>
                <w:lang w:eastAsia="en-GB"/>
              </w:rPr>
            </w:pPr>
            <w:r w:rsidRPr="002F2CB2">
              <w:rPr>
                <w:rFonts w:eastAsia="Times New Roman"/>
                <w:color w:val="000000"/>
                <w:lang w:eastAsia="en-GB"/>
              </w:rPr>
              <w:t>5,000</w:t>
            </w:r>
          </w:p>
        </w:tc>
        <w:tc>
          <w:tcPr>
            <w:tcW w:w="2551" w:type="dxa"/>
          </w:tcPr>
          <w:p w:rsidR="00E414A9" w:rsidRPr="006D1DD7" w:rsidRDefault="00E414A9" w:rsidP="00A76535">
            <w:pPr>
              <w:spacing w:after="0" w:line="240" w:lineRule="auto"/>
              <w:rPr>
                <w:rFonts w:eastAsia="Times New Roman"/>
                <w:color w:val="000000"/>
                <w:highlight w:val="red"/>
                <w:lang w:eastAsia="en-GB"/>
              </w:rPr>
            </w:pPr>
            <w:r w:rsidRPr="00F14BE5">
              <w:rPr>
                <w:rFonts w:eastAsia="Times New Roman"/>
                <w:lang w:eastAsia="en-GB"/>
              </w:rPr>
              <w:t>Includes Your Park</w:t>
            </w:r>
            <w:r>
              <w:rPr>
                <w:rFonts w:eastAsia="Times New Roman"/>
                <w:lang w:eastAsia="en-GB"/>
              </w:rPr>
              <w:t xml:space="preserve"> 2119</w:t>
            </w:r>
            <w:r w:rsidRPr="00F14BE5">
              <w:rPr>
                <w:rFonts w:eastAsia="Times New Roman"/>
                <w:lang w:eastAsia="en-GB"/>
              </w:rPr>
              <w:t xml:space="preserve">,  Rangers </w:t>
            </w:r>
            <w:r w:rsidRPr="006D1DD7">
              <w:rPr>
                <w:rFonts w:eastAsia="Times New Roman"/>
                <w:color w:val="000000"/>
                <w:lang w:eastAsia="en-GB"/>
              </w:rPr>
              <w:t xml:space="preserve">SI </w:t>
            </w:r>
            <w:r>
              <w:rPr>
                <w:rFonts w:eastAsia="Times New Roman"/>
                <w:color w:val="000000"/>
                <w:lang w:eastAsia="en-GB"/>
              </w:rPr>
              <w:t>–</w:t>
            </w:r>
            <w:r w:rsidRPr="006D1DD7">
              <w:rPr>
                <w:rFonts w:eastAsia="Times New Roman"/>
                <w:color w:val="000000"/>
                <w:lang w:eastAsia="en-GB"/>
              </w:rPr>
              <w:t xml:space="preserve"> 1703</w:t>
            </w:r>
            <w:r>
              <w:rPr>
                <w:rFonts w:eastAsia="Times New Roman"/>
                <w:color w:val="000000"/>
                <w:lang w:eastAsia="en-GB"/>
              </w:rPr>
              <w:t>, walking/health - 2259</w:t>
            </w:r>
          </w:p>
        </w:tc>
      </w:tr>
      <w:tr w:rsidR="00E7065D" w:rsidRPr="00D11053" w:rsidTr="00A76535">
        <w:trPr>
          <w:trHeight w:val="300"/>
        </w:trPr>
        <w:tc>
          <w:tcPr>
            <w:tcW w:w="2940" w:type="dxa"/>
          </w:tcPr>
          <w:p w:rsidR="00E7065D" w:rsidRDefault="00E7065D" w:rsidP="00A76535">
            <w:pPr>
              <w:spacing w:after="0" w:line="240" w:lineRule="auto"/>
              <w:rPr>
                <w:rFonts w:eastAsia="Times New Roman"/>
                <w:color w:val="000000"/>
                <w:lang w:eastAsia="en-GB"/>
              </w:rPr>
            </w:pPr>
            <w:r>
              <w:rPr>
                <w:rFonts w:eastAsia="Times New Roman"/>
                <w:color w:val="000000"/>
                <w:lang w:eastAsia="en-GB"/>
              </w:rPr>
              <w:t>Number of people involved in health related events arranged by NPA</w:t>
            </w:r>
          </w:p>
        </w:tc>
        <w:tc>
          <w:tcPr>
            <w:tcW w:w="996" w:type="dxa"/>
          </w:tcPr>
          <w:p w:rsidR="00E7065D" w:rsidRDefault="00E7065D" w:rsidP="00A76535">
            <w:pPr>
              <w:spacing w:after="0" w:line="240" w:lineRule="auto"/>
              <w:jc w:val="center"/>
              <w:rPr>
                <w:rFonts w:eastAsia="Times New Roman"/>
                <w:color w:val="000000"/>
                <w:lang w:eastAsia="en-GB"/>
              </w:rPr>
            </w:pPr>
            <w:r>
              <w:rPr>
                <w:rFonts w:eastAsia="Times New Roman"/>
                <w:color w:val="000000"/>
                <w:lang w:eastAsia="en-GB"/>
              </w:rPr>
              <w:t>1,200</w:t>
            </w:r>
          </w:p>
        </w:tc>
        <w:tc>
          <w:tcPr>
            <w:tcW w:w="996" w:type="dxa"/>
          </w:tcPr>
          <w:p w:rsidR="00E7065D" w:rsidRDefault="00E7065D" w:rsidP="00A76535">
            <w:pPr>
              <w:spacing w:after="0" w:line="240" w:lineRule="auto"/>
              <w:jc w:val="center"/>
              <w:rPr>
                <w:rFonts w:eastAsia="Times New Roman"/>
                <w:color w:val="000000"/>
                <w:lang w:eastAsia="en-GB"/>
              </w:rPr>
            </w:pPr>
            <w:r>
              <w:rPr>
                <w:rFonts w:eastAsia="Times New Roman"/>
                <w:color w:val="000000"/>
                <w:lang w:eastAsia="en-GB"/>
              </w:rPr>
              <w:t>2,155</w:t>
            </w:r>
          </w:p>
        </w:tc>
        <w:tc>
          <w:tcPr>
            <w:tcW w:w="996" w:type="dxa"/>
          </w:tcPr>
          <w:p w:rsidR="00E7065D" w:rsidRPr="00744B95" w:rsidRDefault="00F63D2B" w:rsidP="00A76535">
            <w:pPr>
              <w:spacing w:after="0" w:line="240" w:lineRule="auto"/>
              <w:jc w:val="center"/>
              <w:rPr>
                <w:rFonts w:eastAsia="Times New Roman"/>
                <w:color w:val="000000"/>
                <w:lang w:eastAsia="en-GB"/>
              </w:rPr>
            </w:pPr>
            <w:r>
              <w:rPr>
                <w:rFonts w:eastAsia="Times New Roman"/>
                <w:color w:val="000000"/>
                <w:lang w:eastAsia="en-GB"/>
              </w:rPr>
              <w:t>2,000</w:t>
            </w:r>
          </w:p>
        </w:tc>
        <w:tc>
          <w:tcPr>
            <w:tcW w:w="996" w:type="dxa"/>
          </w:tcPr>
          <w:p w:rsidR="00E7065D" w:rsidRPr="002F2CB2" w:rsidRDefault="00F63D2B" w:rsidP="00A76535">
            <w:pPr>
              <w:spacing w:after="0" w:line="240" w:lineRule="auto"/>
              <w:jc w:val="center"/>
              <w:rPr>
                <w:rFonts w:eastAsia="Times New Roman"/>
                <w:color w:val="000000"/>
                <w:lang w:eastAsia="en-GB"/>
              </w:rPr>
            </w:pPr>
            <w:r>
              <w:rPr>
                <w:rFonts w:eastAsia="Times New Roman"/>
                <w:color w:val="000000"/>
                <w:lang w:eastAsia="en-GB"/>
              </w:rPr>
              <w:t>Increase</w:t>
            </w:r>
          </w:p>
        </w:tc>
        <w:tc>
          <w:tcPr>
            <w:tcW w:w="2551" w:type="dxa"/>
          </w:tcPr>
          <w:p w:rsidR="00E7065D" w:rsidRPr="00F14BE5" w:rsidRDefault="00E7065D" w:rsidP="00A76535">
            <w:pPr>
              <w:spacing w:after="0" w:line="240" w:lineRule="auto"/>
              <w:rPr>
                <w:rFonts w:eastAsia="Times New Roman"/>
                <w:lang w:eastAsia="en-GB"/>
              </w:rPr>
            </w:pPr>
          </w:p>
        </w:tc>
      </w:tr>
      <w:tr w:rsidR="002F2CB2" w:rsidRPr="00D11053" w:rsidTr="00A76535">
        <w:trPr>
          <w:trHeight w:val="300"/>
        </w:trPr>
        <w:tc>
          <w:tcPr>
            <w:tcW w:w="2940" w:type="dxa"/>
          </w:tcPr>
          <w:p w:rsidR="002F2CB2" w:rsidRPr="00D11053" w:rsidRDefault="002F2CB2" w:rsidP="002F2CB2">
            <w:pPr>
              <w:spacing w:after="0" w:line="240" w:lineRule="auto"/>
              <w:rPr>
                <w:rFonts w:eastAsia="Times New Roman"/>
                <w:color w:val="000000"/>
                <w:lang w:eastAsia="en-GB"/>
              </w:rPr>
            </w:pPr>
            <w:r w:rsidRPr="00D11053">
              <w:rPr>
                <w:rFonts w:eastAsia="Times New Roman"/>
                <w:color w:val="000000"/>
                <w:lang w:eastAsia="en-GB"/>
              </w:rPr>
              <w:t>% of new housing units</w:t>
            </w:r>
            <w:r>
              <w:rPr>
                <w:rFonts w:eastAsia="Times New Roman"/>
                <w:color w:val="000000"/>
                <w:lang w:eastAsia="en-GB"/>
              </w:rPr>
              <w:t xml:space="preserve"> approved </w:t>
            </w:r>
            <w:r w:rsidRPr="00D11053">
              <w:rPr>
                <w:rFonts w:eastAsia="Times New Roman"/>
                <w:color w:val="000000"/>
                <w:lang w:eastAsia="en-GB"/>
              </w:rPr>
              <w:t>which are affordable</w:t>
            </w:r>
          </w:p>
        </w:tc>
        <w:tc>
          <w:tcPr>
            <w:tcW w:w="996" w:type="dxa"/>
          </w:tcPr>
          <w:p w:rsidR="002F2CB2" w:rsidRPr="00D11053" w:rsidRDefault="002F2CB2" w:rsidP="00A76535">
            <w:pPr>
              <w:spacing w:after="0" w:line="240" w:lineRule="auto"/>
              <w:jc w:val="center"/>
              <w:rPr>
                <w:rFonts w:eastAsia="Times New Roman"/>
                <w:color w:val="000000"/>
                <w:lang w:eastAsia="en-GB"/>
              </w:rPr>
            </w:pPr>
            <w:r>
              <w:rPr>
                <w:rFonts w:eastAsia="Times New Roman"/>
                <w:color w:val="000000"/>
                <w:lang w:eastAsia="en-GB"/>
              </w:rPr>
              <w:t>20%</w:t>
            </w:r>
          </w:p>
        </w:tc>
        <w:tc>
          <w:tcPr>
            <w:tcW w:w="996" w:type="dxa"/>
          </w:tcPr>
          <w:p w:rsidR="002F2CB2" w:rsidRDefault="002F2CB2" w:rsidP="00A76535">
            <w:pPr>
              <w:spacing w:after="0" w:line="240" w:lineRule="auto"/>
              <w:jc w:val="center"/>
              <w:rPr>
                <w:rFonts w:eastAsia="Times New Roman"/>
                <w:color w:val="000000"/>
                <w:lang w:eastAsia="en-GB"/>
              </w:rPr>
            </w:pPr>
            <w:r>
              <w:rPr>
                <w:rFonts w:eastAsia="Times New Roman"/>
                <w:color w:val="000000"/>
                <w:lang w:eastAsia="en-GB"/>
              </w:rPr>
              <w:t>60%</w:t>
            </w:r>
          </w:p>
          <w:p w:rsidR="002F2CB2" w:rsidRPr="00D11053" w:rsidRDefault="002F2CB2" w:rsidP="00A76535">
            <w:pPr>
              <w:spacing w:after="0" w:line="240" w:lineRule="auto"/>
              <w:jc w:val="center"/>
              <w:rPr>
                <w:rFonts w:eastAsia="Times New Roman"/>
                <w:color w:val="000000"/>
                <w:lang w:eastAsia="en-GB"/>
              </w:rPr>
            </w:pPr>
          </w:p>
        </w:tc>
        <w:tc>
          <w:tcPr>
            <w:tcW w:w="996" w:type="dxa"/>
          </w:tcPr>
          <w:p w:rsidR="002F2CB2" w:rsidRPr="00D11053" w:rsidRDefault="002F2CB2" w:rsidP="00A76535">
            <w:pPr>
              <w:spacing w:after="0" w:line="240" w:lineRule="auto"/>
              <w:jc w:val="center"/>
              <w:rPr>
                <w:rFonts w:eastAsia="Times New Roman"/>
                <w:color w:val="000000"/>
                <w:lang w:eastAsia="en-GB"/>
              </w:rPr>
            </w:pPr>
            <w:r>
              <w:rPr>
                <w:rFonts w:eastAsia="Times New Roman"/>
                <w:color w:val="000000"/>
                <w:lang w:eastAsia="en-GB"/>
              </w:rPr>
              <w:t>Subject to review of LDP</w:t>
            </w:r>
          </w:p>
        </w:tc>
        <w:tc>
          <w:tcPr>
            <w:tcW w:w="996" w:type="dxa"/>
          </w:tcPr>
          <w:p w:rsidR="002F2CB2" w:rsidRPr="00D11053" w:rsidRDefault="002F2CB2" w:rsidP="00A76535">
            <w:pPr>
              <w:spacing w:after="0" w:line="240" w:lineRule="auto"/>
              <w:jc w:val="center"/>
              <w:rPr>
                <w:rFonts w:eastAsia="Times New Roman"/>
                <w:color w:val="000000"/>
                <w:lang w:eastAsia="en-GB"/>
              </w:rPr>
            </w:pPr>
            <w:r>
              <w:rPr>
                <w:rFonts w:eastAsia="Times New Roman"/>
                <w:color w:val="000000"/>
                <w:lang w:eastAsia="en-GB"/>
              </w:rPr>
              <w:t>Subject to review of LDP</w:t>
            </w:r>
          </w:p>
        </w:tc>
        <w:tc>
          <w:tcPr>
            <w:tcW w:w="2551" w:type="dxa"/>
          </w:tcPr>
          <w:p w:rsidR="002F2CB2" w:rsidRPr="00D11053" w:rsidRDefault="002F2CB2" w:rsidP="00A76535">
            <w:pPr>
              <w:spacing w:after="0" w:line="240" w:lineRule="auto"/>
              <w:rPr>
                <w:rFonts w:eastAsia="Times New Roman"/>
                <w:color w:val="000000"/>
                <w:lang w:eastAsia="en-GB"/>
              </w:rPr>
            </w:pPr>
          </w:p>
        </w:tc>
      </w:tr>
      <w:tr w:rsidR="002F2CB2" w:rsidRPr="00D11053" w:rsidTr="00A76535">
        <w:trPr>
          <w:trHeight w:val="300"/>
        </w:trPr>
        <w:tc>
          <w:tcPr>
            <w:tcW w:w="2940" w:type="dxa"/>
          </w:tcPr>
          <w:p w:rsidR="002F2CB2" w:rsidRPr="00D11053" w:rsidRDefault="002F2CB2" w:rsidP="00A76535">
            <w:pPr>
              <w:spacing w:after="0" w:line="240" w:lineRule="auto"/>
              <w:rPr>
                <w:rFonts w:eastAsia="Times New Roman"/>
                <w:color w:val="000000"/>
                <w:lang w:eastAsia="en-GB"/>
              </w:rPr>
            </w:pPr>
            <w:r>
              <w:rPr>
                <w:rFonts w:eastAsia="Times New Roman"/>
                <w:color w:val="000000"/>
                <w:lang w:eastAsia="en-GB"/>
              </w:rPr>
              <w:t>Number</w:t>
            </w:r>
            <w:r w:rsidRPr="00D11053">
              <w:rPr>
                <w:rFonts w:eastAsia="Times New Roman"/>
                <w:color w:val="000000"/>
                <w:lang w:eastAsia="en-GB"/>
              </w:rPr>
              <w:t xml:space="preserve"> of people using coastal buses etc</w:t>
            </w:r>
            <w:r>
              <w:rPr>
                <w:rFonts w:eastAsia="Times New Roman"/>
                <w:color w:val="000000"/>
                <w:lang w:eastAsia="en-GB"/>
              </w:rPr>
              <w:t>.</w:t>
            </w:r>
          </w:p>
        </w:tc>
        <w:tc>
          <w:tcPr>
            <w:tcW w:w="996" w:type="dxa"/>
          </w:tcPr>
          <w:p w:rsidR="002F2CB2" w:rsidRPr="00D11053" w:rsidRDefault="002F2CB2" w:rsidP="00A76535">
            <w:pPr>
              <w:spacing w:after="0" w:line="240" w:lineRule="auto"/>
              <w:jc w:val="center"/>
              <w:rPr>
                <w:rFonts w:eastAsia="Times New Roman"/>
                <w:color w:val="000000"/>
                <w:lang w:eastAsia="en-GB"/>
              </w:rPr>
            </w:pPr>
            <w:r w:rsidRPr="00D11053">
              <w:rPr>
                <w:rFonts w:eastAsia="Times New Roman"/>
                <w:color w:val="000000"/>
                <w:lang w:eastAsia="en-GB"/>
              </w:rPr>
              <w:t>8</w:t>
            </w:r>
            <w:r>
              <w:rPr>
                <w:rFonts w:eastAsia="Times New Roman"/>
                <w:color w:val="000000"/>
                <w:lang w:eastAsia="en-GB"/>
              </w:rPr>
              <w:t>3</w:t>
            </w:r>
            <w:r w:rsidRPr="00D11053">
              <w:rPr>
                <w:rFonts w:eastAsia="Times New Roman"/>
                <w:color w:val="000000"/>
                <w:lang w:eastAsia="en-GB"/>
              </w:rPr>
              <w:t>,000</w:t>
            </w:r>
          </w:p>
        </w:tc>
        <w:tc>
          <w:tcPr>
            <w:tcW w:w="996" w:type="dxa"/>
          </w:tcPr>
          <w:p w:rsidR="002F2CB2" w:rsidRPr="00D11053" w:rsidRDefault="002F2CB2" w:rsidP="00A76535">
            <w:pPr>
              <w:spacing w:after="0" w:line="240" w:lineRule="auto"/>
              <w:jc w:val="center"/>
              <w:rPr>
                <w:rFonts w:eastAsia="Times New Roman"/>
                <w:color w:val="000000"/>
                <w:lang w:eastAsia="en-GB"/>
              </w:rPr>
            </w:pPr>
            <w:r>
              <w:rPr>
                <w:rFonts w:eastAsia="Times New Roman"/>
                <w:color w:val="000000"/>
                <w:lang w:eastAsia="en-GB"/>
              </w:rPr>
              <w:t>64,532</w:t>
            </w:r>
          </w:p>
        </w:tc>
        <w:tc>
          <w:tcPr>
            <w:tcW w:w="996" w:type="dxa"/>
          </w:tcPr>
          <w:p w:rsidR="002F2CB2" w:rsidRPr="00D11053" w:rsidRDefault="002F2CB2" w:rsidP="00A76535">
            <w:pPr>
              <w:spacing w:after="0" w:line="240" w:lineRule="auto"/>
              <w:jc w:val="center"/>
              <w:rPr>
                <w:rFonts w:eastAsia="Times New Roman"/>
                <w:color w:val="000000"/>
                <w:lang w:eastAsia="en-GB"/>
              </w:rPr>
            </w:pPr>
            <w:r w:rsidRPr="0054003A">
              <w:rPr>
                <w:rFonts w:eastAsia="Times New Roman"/>
                <w:color w:val="000000"/>
                <w:lang w:eastAsia="en-GB"/>
              </w:rPr>
              <w:t>Increase</w:t>
            </w:r>
            <w:r>
              <w:rPr>
                <w:rFonts w:eastAsia="Times New Roman"/>
                <w:color w:val="000000"/>
                <w:lang w:eastAsia="en-GB"/>
              </w:rPr>
              <w:t xml:space="preserve"> but may be subject to changes in service levels</w:t>
            </w:r>
          </w:p>
        </w:tc>
        <w:tc>
          <w:tcPr>
            <w:tcW w:w="996" w:type="dxa"/>
          </w:tcPr>
          <w:p w:rsidR="002F2CB2" w:rsidRPr="00D11053" w:rsidRDefault="002F2CB2" w:rsidP="00A76535">
            <w:pPr>
              <w:spacing w:after="0" w:line="240" w:lineRule="auto"/>
              <w:jc w:val="center"/>
              <w:rPr>
                <w:rFonts w:eastAsia="Times New Roman"/>
                <w:color w:val="000000"/>
                <w:lang w:eastAsia="en-GB"/>
              </w:rPr>
            </w:pPr>
            <w:r w:rsidRPr="0054003A">
              <w:rPr>
                <w:rFonts w:eastAsia="Times New Roman"/>
                <w:color w:val="000000"/>
                <w:lang w:eastAsia="en-GB"/>
              </w:rPr>
              <w:t>Increase</w:t>
            </w:r>
            <w:r>
              <w:rPr>
                <w:rFonts w:eastAsia="Times New Roman"/>
                <w:color w:val="000000"/>
                <w:lang w:eastAsia="en-GB"/>
              </w:rPr>
              <w:t xml:space="preserve"> but may be subject to changes in service levels</w:t>
            </w:r>
          </w:p>
        </w:tc>
        <w:tc>
          <w:tcPr>
            <w:tcW w:w="2551" w:type="dxa"/>
          </w:tcPr>
          <w:p w:rsidR="002F2CB2" w:rsidRPr="00D11053" w:rsidRDefault="002F2CB2" w:rsidP="00A76535">
            <w:pPr>
              <w:spacing w:after="0" w:line="240" w:lineRule="auto"/>
              <w:rPr>
                <w:rFonts w:eastAsia="Times New Roman"/>
                <w:color w:val="000000"/>
                <w:lang w:eastAsia="en-GB"/>
              </w:rPr>
            </w:pPr>
          </w:p>
        </w:tc>
      </w:tr>
      <w:tr w:rsidR="002F2CB2" w:rsidRPr="00D11053" w:rsidTr="00A76535">
        <w:trPr>
          <w:trHeight w:val="300"/>
        </w:trPr>
        <w:tc>
          <w:tcPr>
            <w:tcW w:w="2940" w:type="dxa"/>
          </w:tcPr>
          <w:p w:rsidR="002F2CB2" w:rsidRPr="00D11053" w:rsidRDefault="002F2CB2" w:rsidP="00A76535">
            <w:pPr>
              <w:spacing w:after="0" w:line="240" w:lineRule="auto"/>
              <w:rPr>
                <w:rFonts w:eastAsia="Times New Roman"/>
                <w:color w:val="000000"/>
                <w:lang w:eastAsia="en-GB"/>
              </w:rPr>
            </w:pPr>
            <w:r w:rsidRPr="00D11053">
              <w:rPr>
                <w:rFonts w:eastAsia="Times New Roman"/>
                <w:color w:val="000000"/>
                <w:lang w:eastAsia="en-GB"/>
              </w:rPr>
              <w:t>CO</w:t>
            </w:r>
            <w:r w:rsidRPr="00D11053">
              <w:rPr>
                <w:rFonts w:eastAsia="Times New Roman"/>
                <w:color w:val="000000"/>
                <w:vertAlign w:val="superscript"/>
                <w:lang w:eastAsia="en-GB"/>
              </w:rPr>
              <w:t>2</w:t>
            </w:r>
            <w:r w:rsidRPr="00D11053">
              <w:rPr>
                <w:rFonts w:eastAsia="Times New Roman"/>
                <w:color w:val="000000"/>
                <w:lang w:eastAsia="en-GB"/>
              </w:rPr>
              <w:t xml:space="preserve"> emissions generated by our energy and travel </w:t>
            </w:r>
          </w:p>
        </w:tc>
        <w:tc>
          <w:tcPr>
            <w:tcW w:w="996" w:type="dxa"/>
          </w:tcPr>
          <w:p w:rsidR="002F2CB2" w:rsidRPr="00D11053" w:rsidRDefault="002F2CB2" w:rsidP="00A76535">
            <w:pPr>
              <w:spacing w:after="0" w:line="240" w:lineRule="auto"/>
              <w:jc w:val="center"/>
              <w:rPr>
                <w:rFonts w:eastAsia="Times New Roman"/>
                <w:color w:val="000000"/>
                <w:lang w:eastAsia="en-GB"/>
              </w:rPr>
            </w:pPr>
            <w:r>
              <w:rPr>
                <w:rFonts w:eastAsia="Times New Roman"/>
                <w:color w:val="000000"/>
                <w:lang w:eastAsia="en-GB"/>
              </w:rPr>
              <w:t>343,000</w:t>
            </w:r>
          </w:p>
        </w:tc>
        <w:tc>
          <w:tcPr>
            <w:tcW w:w="996" w:type="dxa"/>
          </w:tcPr>
          <w:p w:rsidR="002F2CB2" w:rsidRPr="007A4CD4" w:rsidRDefault="002F2CB2" w:rsidP="00A76535">
            <w:pPr>
              <w:spacing w:after="0" w:line="240" w:lineRule="auto"/>
              <w:jc w:val="center"/>
              <w:rPr>
                <w:rFonts w:eastAsia="Times New Roman"/>
                <w:lang w:eastAsia="en-GB"/>
              </w:rPr>
            </w:pPr>
            <w:r w:rsidRPr="007A4CD4">
              <w:rPr>
                <w:rFonts w:eastAsia="Times New Roman"/>
                <w:lang w:eastAsia="en-GB"/>
              </w:rPr>
              <w:t>371,017</w:t>
            </w:r>
          </w:p>
        </w:tc>
        <w:tc>
          <w:tcPr>
            <w:tcW w:w="996" w:type="dxa"/>
          </w:tcPr>
          <w:p w:rsidR="002F2CB2" w:rsidRPr="007A4CD4" w:rsidRDefault="002F2CB2" w:rsidP="00A76535">
            <w:pPr>
              <w:spacing w:after="0" w:line="240" w:lineRule="auto"/>
              <w:jc w:val="center"/>
              <w:rPr>
                <w:rFonts w:eastAsia="Times New Roman"/>
                <w:lang w:eastAsia="en-GB"/>
              </w:rPr>
            </w:pPr>
            <w:r w:rsidRPr="007A4CD4">
              <w:rPr>
                <w:rFonts w:eastAsia="Times New Roman"/>
                <w:lang w:eastAsia="en-GB"/>
              </w:rPr>
              <w:t>360,000</w:t>
            </w:r>
          </w:p>
        </w:tc>
        <w:tc>
          <w:tcPr>
            <w:tcW w:w="996" w:type="dxa"/>
          </w:tcPr>
          <w:p w:rsidR="002F2CB2" w:rsidRPr="007A4CD4" w:rsidRDefault="002F2CB2" w:rsidP="00A76535">
            <w:pPr>
              <w:spacing w:after="0" w:line="240" w:lineRule="auto"/>
              <w:jc w:val="center"/>
              <w:rPr>
                <w:rFonts w:eastAsia="Times New Roman"/>
                <w:lang w:eastAsia="en-GB"/>
              </w:rPr>
            </w:pPr>
            <w:r w:rsidRPr="007A4CD4">
              <w:rPr>
                <w:rFonts w:eastAsia="Times New Roman"/>
                <w:lang w:eastAsia="en-GB"/>
              </w:rPr>
              <w:t>360,000</w:t>
            </w:r>
          </w:p>
        </w:tc>
        <w:tc>
          <w:tcPr>
            <w:tcW w:w="2551" w:type="dxa"/>
          </w:tcPr>
          <w:p w:rsidR="002F2CB2" w:rsidRPr="00D11053" w:rsidRDefault="002F2CB2" w:rsidP="00A76535">
            <w:pPr>
              <w:spacing w:after="0" w:line="240" w:lineRule="auto"/>
              <w:rPr>
                <w:rFonts w:eastAsia="Times New Roman"/>
                <w:color w:val="000000"/>
                <w:lang w:eastAsia="en-GB"/>
              </w:rPr>
            </w:pPr>
          </w:p>
        </w:tc>
      </w:tr>
      <w:tr w:rsidR="002F2CB2" w:rsidRPr="00D11053" w:rsidTr="00A76535">
        <w:trPr>
          <w:trHeight w:val="300"/>
        </w:trPr>
        <w:tc>
          <w:tcPr>
            <w:tcW w:w="2940" w:type="dxa"/>
          </w:tcPr>
          <w:p w:rsidR="002F2CB2" w:rsidRPr="00D11053" w:rsidRDefault="002F2CB2" w:rsidP="00A76535">
            <w:pPr>
              <w:spacing w:after="0" w:line="240" w:lineRule="auto"/>
              <w:rPr>
                <w:rFonts w:eastAsia="Times New Roman"/>
                <w:color w:val="000000"/>
                <w:lang w:eastAsia="en-GB"/>
              </w:rPr>
            </w:pPr>
            <w:r w:rsidRPr="00D11053">
              <w:rPr>
                <w:rFonts w:eastAsia="Times New Roman"/>
                <w:color w:val="000000"/>
                <w:lang w:eastAsia="en-GB"/>
              </w:rPr>
              <w:t>Member attendance at main committees</w:t>
            </w:r>
          </w:p>
        </w:tc>
        <w:tc>
          <w:tcPr>
            <w:tcW w:w="996" w:type="dxa"/>
          </w:tcPr>
          <w:p w:rsidR="002F2CB2" w:rsidRPr="00D11053" w:rsidRDefault="002F2CB2" w:rsidP="00A76535">
            <w:pPr>
              <w:spacing w:after="0" w:line="240" w:lineRule="auto"/>
              <w:jc w:val="center"/>
              <w:rPr>
                <w:rFonts w:eastAsia="Times New Roman"/>
                <w:color w:val="000000"/>
                <w:lang w:eastAsia="en-GB"/>
              </w:rPr>
            </w:pPr>
            <w:r>
              <w:rPr>
                <w:rFonts w:eastAsia="Times New Roman"/>
                <w:color w:val="000000"/>
                <w:lang w:eastAsia="en-GB"/>
              </w:rPr>
              <w:t>75%</w:t>
            </w:r>
          </w:p>
        </w:tc>
        <w:tc>
          <w:tcPr>
            <w:tcW w:w="996" w:type="dxa"/>
          </w:tcPr>
          <w:p w:rsidR="002F2CB2" w:rsidRPr="00D11053" w:rsidRDefault="002F2CB2" w:rsidP="00A76535">
            <w:pPr>
              <w:spacing w:after="0" w:line="240" w:lineRule="auto"/>
              <w:jc w:val="center"/>
              <w:rPr>
                <w:rFonts w:eastAsia="Times New Roman"/>
                <w:color w:val="000000"/>
                <w:lang w:eastAsia="en-GB"/>
              </w:rPr>
            </w:pPr>
            <w:r>
              <w:rPr>
                <w:rFonts w:eastAsia="Times New Roman"/>
                <w:color w:val="000000"/>
                <w:lang w:eastAsia="en-GB"/>
              </w:rPr>
              <w:t>89%</w:t>
            </w:r>
          </w:p>
        </w:tc>
        <w:tc>
          <w:tcPr>
            <w:tcW w:w="996" w:type="dxa"/>
          </w:tcPr>
          <w:p w:rsidR="002F2CB2" w:rsidRPr="00D11053" w:rsidRDefault="002F2CB2" w:rsidP="00A76535">
            <w:pPr>
              <w:spacing w:after="0" w:line="240" w:lineRule="auto"/>
              <w:jc w:val="center"/>
              <w:rPr>
                <w:rFonts w:eastAsia="Times New Roman"/>
                <w:color w:val="000000"/>
                <w:lang w:eastAsia="en-GB"/>
              </w:rPr>
            </w:pPr>
            <w:r>
              <w:rPr>
                <w:rFonts w:eastAsia="Times New Roman"/>
                <w:color w:val="000000"/>
                <w:lang w:eastAsia="en-GB"/>
              </w:rPr>
              <w:t>75%</w:t>
            </w:r>
          </w:p>
        </w:tc>
        <w:tc>
          <w:tcPr>
            <w:tcW w:w="996" w:type="dxa"/>
          </w:tcPr>
          <w:p w:rsidR="002F2CB2" w:rsidRPr="00D11053" w:rsidRDefault="002F2CB2" w:rsidP="00A76535">
            <w:pPr>
              <w:spacing w:after="0" w:line="240" w:lineRule="auto"/>
              <w:jc w:val="center"/>
              <w:rPr>
                <w:rFonts w:eastAsia="Times New Roman"/>
                <w:color w:val="000000"/>
                <w:lang w:eastAsia="en-GB"/>
              </w:rPr>
            </w:pPr>
            <w:r>
              <w:rPr>
                <w:rFonts w:eastAsia="Times New Roman"/>
                <w:color w:val="000000"/>
                <w:lang w:eastAsia="en-GB"/>
              </w:rPr>
              <w:t>75%</w:t>
            </w:r>
          </w:p>
        </w:tc>
        <w:tc>
          <w:tcPr>
            <w:tcW w:w="2551" w:type="dxa"/>
          </w:tcPr>
          <w:p w:rsidR="002F2CB2" w:rsidRPr="00D11053" w:rsidRDefault="002F2CB2" w:rsidP="00A76535">
            <w:pPr>
              <w:spacing w:after="0" w:line="240" w:lineRule="auto"/>
              <w:rPr>
                <w:rFonts w:eastAsia="Times New Roman"/>
                <w:color w:val="000000"/>
                <w:lang w:eastAsia="en-GB"/>
              </w:rPr>
            </w:pPr>
          </w:p>
        </w:tc>
      </w:tr>
      <w:tr w:rsidR="002F2CB2" w:rsidRPr="00D11053" w:rsidTr="00A76535">
        <w:trPr>
          <w:trHeight w:val="300"/>
        </w:trPr>
        <w:tc>
          <w:tcPr>
            <w:tcW w:w="2940" w:type="dxa"/>
          </w:tcPr>
          <w:p w:rsidR="002F2CB2" w:rsidRPr="00D11053" w:rsidRDefault="002F2CB2" w:rsidP="00A76535">
            <w:pPr>
              <w:spacing w:after="0" w:line="240" w:lineRule="auto"/>
              <w:rPr>
                <w:rFonts w:eastAsia="Times New Roman"/>
                <w:color w:val="000000"/>
                <w:lang w:eastAsia="en-GB"/>
              </w:rPr>
            </w:pPr>
            <w:r w:rsidRPr="00D11053">
              <w:rPr>
                <w:rFonts w:eastAsia="Times New Roman"/>
                <w:color w:val="000000"/>
                <w:lang w:eastAsia="en-GB"/>
              </w:rPr>
              <w:t>Member attendance at training events</w:t>
            </w:r>
          </w:p>
        </w:tc>
        <w:tc>
          <w:tcPr>
            <w:tcW w:w="996" w:type="dxa"/>
          </w:tcPr>
          <w:p w:rsidR="002F2CB2" w:rsidRPr="00D11053" w:rsidRDefault="002F2CB2" w:rsidP="00A76535">
            <w:pPr>
              <w:spacing w:after="0" w:line="240" w:lineRule="auto"/>
              <w:jc w:val="center"/>
              <w:rPr>
                <w:rFonts w:eastAsia="Times New Roman"/>
                <w:color w:val="000000"/>
                <w:lang w:eastAsia="en-GB"/>
              </w:rPr>
            </w:pPr>
            <w:r>
              <w:rPr>
                <w:rFonts w:eastAsia="Times New Roman"/>
                <w:color w:val="000000"/>
                <w:lang w:eastAsia="en-GB"/>
              </w:rPr>
              <w:t>75%</w:t>
            </w:r>
          </w:p>
        </w:tc>
        <w:tc>
          <w:tcPr>
            <w:tcW w:w="996" w:type="dxa"/>
          </w:tcPr>
          <w:p w:rsidR="002F2CB2" w:rsidRPr="00D11053" w:rsidRDefault="002F2CB2" w:rsidP="00A76535">
            <w:pPr>
              <w:spacing w:after="0" w:line="240" w:lineRule="auto"/>
              <w:jc w:val="center"/>
              <w:rPr>
                <w:rFonts w:eastAsia="Times New Roman"/>
                <w:color w:val="000000"/>
                <w:lang w:eastAsia="en-GB"/>
              </w:rPr>
            </w:pPr>
            <w:r>
              <w:rPr>
                <w:rFonts w:eastAsia="Times New Roman"/>
                <w:color w:val="000000"/>
                <w:lang w:eastAsia="en-GB"/>
              </w:rPr>
              <w:t>72%</w:t>
            </w:r>
          </w:p>
        </w:tc>
        <w:tc>
          <w:tcPr>
            <w:tcW w:w="996" w:type="dxa"/>
          </w:tcPr>
          <w:p w:rsidR="002F2CB2" w:rsidRPr="00D11053" w:rsidRDefault="002F2CB2" w:rsidP="00A76535">
            <w:pPr>
              <w:spacing w:after="0" w:line="240" w:lineRule="auto"/>
              <w:jc w:val="center"/>
              <w:rPr>
                <w:rFonts w:eastAsia="Times New Roman"/>
                <w:color w:val="000000"/>
                <w:lang w:eastAsia="en-GB"/>
              </w:rPr>
            </w:pPr>
            <w:r>
              <w:rPr>
                <w:rFonts w:eastAsia="Times New Roman"/>
                <w:color w:val="000000"/>
                <w:lang w:eastAsia="en-GB"/>
              </w:rPr>
              <w:t>75%</w:t>
            </w:r>
          </w:p>
        </w:tc>
        <w:tc>
          <w:tcPr>
            <w:tcW w:w="996" w:type="dxa"/>
          </w:tcPr>
          <w:p w:rsidR="002F2CB2" w:rsidRPr="00D11053" w:rsidRDefault="002F2CB2" w:rsidP="00A76535">
            <w:pPr>
              <w:spacing w:after="0" w:line="240" w:lineRule="auto"/>
              <w:jc w:val="center"/>
              <w:rPr>
                <w:rFonts w:eastAsia="Times New Roman"/>
                <w:color w:val="000000"/>
                <w:lang w:eastAsia="en-GB"/>
              </w:rPr>
            </w:pPr>
            <w:r>
              <w:rPr>
                <w:rFonts w:eastAsia="Times New Roman"/>
                <w:color w:val="000000"/>
                <w:lang w:eastAsia="en-GB"/>
              </w:rPr>
              <w:t>75%</w:t>
            </w:r>
          </w:p>
        </w:tc>
        <w:tc>
          <w:tcPr>
            <w:tcW w:w="2551" w:type="dxa"/>
          </w:tcPr>
          <w:p w:rsidR="002F2CB2" w:rsidRPr="00D11053" w:rsidRDefault="002F2CB2" w:rsidP="00A76535">
            <w:pPr>
              <w:spacing w:after="0" w:line="240" w:lineRule="auto"/>
              <w:rPr>
                <w:rFonts w:eastAsia="Times New Roman"/>
                <w:color w:val="000000"/>
                <w:lang w:eastAsia="en-GB"/>
              </w:rPr>
            </w:pPr>
          </w:p>
        </w:tc>
      </w:tr>
    </w:tbl>
    <w:p w:rsidR="00CF3F3A" w:rsidRDefault="00CF3F3A" w:rsidP="009D5712">
      <w:pPr>
        <w:rPr>
          <w:rFonts w:ascii="Arial" w:hAnsi="Arial" w:cs="Arial"/>
          <w:sz w:val="24"/>
        </w:rPr>
      </w:pPr>
    </w:p>
    <w:p w:rsidR="002F2CB2" w:rsidRDefault="002F2CB2" w:rsidP="009D5712">
      <w:pPr>
        <w:rPr>
          <w:rFonts w:ascii="Arial" w:hAnsi="Arial" w:cs="Arial"/>
          <w:sz w:val="24"/>
        </w:rPr>
      </w:pPr>
    </w:p>
    <w:p w:rsidR="002F2CB2" w:rsidRPr="00667FAF" w:rsidRDefault="002F2CB2" w:rsidP="002F2CB2">
      <w:pPr>
        <w:rPr>
          <w:rFonts w:ascii="Arial" w:hAnsi="Arial" w:cs="Arial"/>
          <w:sz w:val="24"/>
        </w:rPr>
      </w:pPr>
      <w:r>
        <w:rPr>
          <w:rFonts w:ascii="Arial" w:hAnsi="Arial" w:cs="Arial"/>
          <w:sz w:val="24"/>
        </w:rPr>
        <w:t xml:space="preserve">Comments on this or other versions of the Corporate Plan may be emailed to </w:t>
      </w:r>
      <w:hyperlink r:id="rId13" w:history="1">
        <w:r w:rsidRPr="001D2E0E">
          <w:rPr>
            <w:rStyle w:val="Hyperlink"/>
            <w:rFonts w:ascii="Arial" w:hAnsi="Arial" w:cs="Arial"/>
            <w:sz w:val="24"/>
          </w:rPr>
          <w:t>info@pembrokeshirecoast.org.uk</w:t>
        </w:r>
      </w:hyperlink>
      <w:r>
        <w:rPr>
          <w:rFonts w:ascii="Arial" w:hAnsi="Arial" w:cs="Arial"/>
          <w:sz w:val="24"/>
        </w:rPr>
        <w:t xml:space="preserve"> with a subject of ‘Corporate Plan’ or in writing to PCNPA, </w:t>
      </w:r>
      <w:proofErr w:type="spellStart"/>
      <w:r>
        <w:rPr>
          <w:rFonts w:ascii="Arial" w:hAnsi="Arial" w:cs="Arial"/>
          <w:sz w:val="24"/>
        </w:rPr>
        <w:t>Llanion</w:t>
      </w:r>
      <w:proofErr w:type="spellEnd"/>
      <w:r>
        <w:rPr>
          <w:rFonts w:ascii="Arial" w:hAnsi="Arial" w:cs="Arial"/>
          <w:sz w:val="24"/>
        </w:rPr>
        <w:t xml:space="preserve"> Park, </w:t>
      </w:r>
      <w:proofErr w:type="gramStart"/>
      <w:r>
        <w:rPr>
          <w:rFonts w:ascii="Arial" w:hAnsi="Arial" w:cs="Arial"/>
          <w:sz w:val="24"/>
        </w:rPr>
        <w:t>Pembroke</w:t>
      </w:r>
      <w:proofErr w:type="gramEnd"/>
      <w:r>
        <w:rPr>
          <w:rFonts w:ascii="Arial" w:hAnsi="Arial" w:cs="Arial"/>
          <w:sz w:val="24"/>
        </w:rPr>
        <w:t xml:space="preserve"> Dock, SA72 6DY</w:t>
      </w:r>
    </w:p>
    <w:p w:rsidR="002F2CB2" w:rsidRPr="00BF0F4A" w:rsidRDefault="002F2CB2" w:rsidP="009D5712">
      <w:pPr>
        <w:rPr>
          <w:rFonts w:ascii="Arial" w:hAnsi="Arial" w:cs="Arial"/>
          <w:sz w:val="24"/>
        </w:rPr>
      </w:pPr>
    </w:p>
    <w:sectPr w:rsidR="002F2CB2" w:rsidRPr="00BF0F4A" w:rsidSect="009D571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81F" w:rsidRDefault="009D481F" w:rsidP="00AC6752">
      <w:pPr>
        <w:spacing w:after="0" w:line="240" w:lineRule="auto"/>
      </w:pPr>
      <w:r>
        <w:separator/>
      </w:r>
    </w:p>
  </w:endnote>
  <w:endnote w:type="continuationSeparator" w:id="0">
    <w:p w:rsidR="009D481F" w:rsidRDefault="009D481F" w:rsidP="00AC6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717617"/>
      <w:docPartObj>
        <w:docPartGallery w:val="Page Numbers (Bottom of Page)"/>
        <w:docPartUnique/>
      </w:docPartObj>
    </w:sdtPr>
    <w:sdtEndPr>
      <w:rPr>
        <w:rFonts w:ascii="Arial" w:hAnsi="Arial" w:cs="Arial"/>
        <w:noProof/>
        <w:sz w:val="20"/>
        <w:szCs w:val="20"/>
      </w:rPr>
    </w:sdtEndPr>
    <w:sdtContent>
      <w:p w:rsidR="009D481F" w:rsidRPr="00AC6752" w:rsidRDefault="009D481F">
        <w:pPr>
          <w:pStyle w:val="Footer"/>
          <w:jc w:val="center"/>
          <w:rPr>
            <w:rFonts w:ascii="Arial" w:hAnsi="Arial" w:cs="Arial"/>
            <w:sz w:val="20"/>
            <w:szCs w:val="20"/>
          </w:rPr>
        </w:pPr>
        <w:r w:rsidRPr="00AC6752">
          <w:rPr>
            <w:rFonts w:ascii="Arial" w:hAnsi="Arial" w:cs="Arial"/>
            <w:sz w:val="20"/>
            <w:szCs w:val="20"/>
          </w:rPr>
          <w:fldChar w:fldCharType="begin"/>
        </w:r>
        <w:r w:rsidRPr="00AC6752">
          <w:rPr>
            <w:rFonts w:ascii="Arial" w:hAnsi="Arial" w:cs="Arial"/>
            <w:sz w:val="20"/>
            <w:szCs w:val="20"/>
          </w:rPr>
          <w:instrText xml:space="preserve"> PAGE   \* MERGEFORMAT </w:instrText>
        </w:r>
        <w:r w:rsidRPr="00AC6752">
          <w:rPr>
            <w:rFonts w:ascii="Arial" w:hAnsi="Arial" w:cs="Arial"/>
            <w:sz w:val="20"/>
            <w:szCs w:val="20"/>
          </w:rPr>
          <w:fldChar w:fldCharType="separate"/>
        </w:r>
        <w:r w:rsidR="00133C89">
          <w:rPr>
            <w:rFonts w:ascii="Arial" w:hAnsi="Arial" w:cs="Arial"/>
            <w:noProof/>
            <w:sz w:val="20"/>
            <w:szCs w:val="20"/>
          </w:rPr>
          <w:t>20</w:t>
        </w:r>
        <w:r w:rsidRPr="00AC6752">
          <w:rPr>
            <w:rFonts w:ascii="Arial" w:hAnsi="Arial" w:cs="Arial"/>
            <w:noProof/>
            <w:sz w:val="20"/>
            <w:szCs w:val="20"/>
          </w:rPr>
          <w:fldChar w:fldCharType="end"/>
        </w:r>
      </w:p>
    </w:sdtContent>
  </w:sdt>
  <w:p w:rsidR="009D481F" w:rsidRDefault="009D4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81F" w:rsidRDefault="009D481F" w:rsidP="00AC6752">
      <w:pPr>
        <w:spacing w:after="0" w:line="240" w:lineRule="auto"/>
      </w:pPr>
      <w:r>
        <w:separator/>
      </w:r>
    </w:p>
  </w:footnote>
  <w:footnote w:type="continuationSeparator" w:id="0">
    <w:p w:rsidR="009D481F" w:rsidRDefault="009D481F" w:rsidP="00AC67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384"/>
    <w:multiLevelType w:val="hybridMultilevel"/>
    <w:tmpl w:val="C1683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381030"/>
    <w:multiLevelType w:val="hybridMultilevel"/>
    <w:tmpl w:val="62D8986A"/>
    <w:lvl w:ilvl="0" w:tplc="80641C2C">
      <w:start w:val="1"/>
      <w:numFmt w:val="bullet"/>
      <w:lvlText w:val="•"/>
      <w:lvlJc w:val="left"/>
      <w:pPr>
        <w:tabs>
          <w:tab w:val="num" w:pos="720"/>
        </w:tabs>
        <w:ind w:left="720" w:hanging="360"/>
      </w:pPr>
      <w:rPr>
        <w:rFonts w:ascii="Arial" w:hAnsi="Arial" w:hint="default"/>
      </w:rPr>
    </w:lvl>
    <w:lvl w:ilvl="1" w:tplc="37365D24" w:tentative="1">
      <w:start w:val="1"/>
      <w:numFmt w:val="bullet"/>
      <w:lvlText w:val="•"/>
      <w:lvlJc w:val="left"/>
      <w:pPr>
        <w:tabs>
          <w:tab w:val="num" w:pos="1440"/>
        </w:tabs>
        <w:ind w:left="1440" w:hanging="360"/>
      </w:pPr>
      <w:rPr>
        <w:rFonts w:ascii="Arial" w:hAnsi="Arial" w:hint="default"/>
      </w:rPr>
    </w:lvl>
    <w:lvl w:ilvl="2" w:tplc="87EE463A" w:tentative="1">
      <w:start w:val="1"/>
      <w:numFmt w:val="bullet"/>
      <w:lvlText w:val="•"/>
      <w:lvlJc w:val="left"/>
      <w:pPr>
        <w:tabs>
          <w:tab w:val="num" w:pos="2160"/>
        </w:tabs>
        <w:ind w:left="2160" w:hanging="360"/>
      </w:pPr>
      <w:rPr>
        <w:rFonts w:ascii="Arial" w:hAnsi="Arial" w:hint="default"/>
      </w:rPr>
    </w:lvl>
    <w:lvl w:ilvl="3" w:tplc="8878F28A" w:tentative="1">
      <w:start w:val="1"/>
      <w:numFmt w:val="bullet"/>
      <w:lvlText w:val="•"/>
      <w:lvlJc w:val="left"/>
      <w:pPr>
        <w:tabs>
          <w:tab w:val="num" w:pos="2880"/>
        </w:tabs>
        <w:ind w:left="2880" w:hanging="360"/>
      </w:pPr>
      <w:rPr>
        <w:rFonts w:ascii="Arial" w:hAnsi="Arial" w:hint="default"/>
      </w:rPr>
    </w:lvl>
    <w:lvl w:ilvl="4" w:tplc="52DEA386" w:tentative="1">
      <w:start w:val="1"/>
      <w:numFmt w:val="bullet"/>
      <w:lvlText w:val="•"/>
      <w:lvlJc w:val="left"/>
      <w:pPr>
        <w:tabs>
          <w:tab w:val="num" w:pos="3600"/>
        </w:tabs>
        <w:ind w:left="3600" w:hanging="360"/>
      </w:pPr>
      <w:rPr>
        <w:rFonts w:ascii="Arial" w:hAnsi="Arial" w:hint="default"/>
      </w:rPr>
    </w:lvl>
    <w:lvl w:ilvl="5" w:tplc="CF28B9F2" w:tentative="1">
      <w:start w:val="1"/>
      <w:numFmt w:val="bullet"/>
      <w:lvlText w:val="•"/>
      <w:lvlJc w:val="left"/>
      <w:pPr>
        <w:tabs>
          <w:tab w:val="num" w:pos="4320"/>
        </w:tabs>
        <w:ind w:left="4320" w:hanging="360"/>
      </w:pPr>
      <w:rPr>
        <w:rFonts w:ascii="Arial" w:hAnsi="Arial" w:hint="default"/>
      </w:rPr>
    </w:lvl>
    <w:lvl w:ilvl="6" w:tplc="18C6A550" w:tentative="1">
      <w:start w:val="1"/>
      <w:numFmt w:val="bullet"/>
      <w:lvlText w:val="•"/>
      <w:lvlJc w:val="left"/>
      <w:pPr>
        <w:tabs>
          <w:tab w:val="num" w:pos="5040"/>
        </w:tabs>
        <w:ind w:left="5040" w:hanging="360"/>
      </w:pPr>
      <w:rPr>
        <w:rFonts w:ascii="Arial" w:hAnsi="Arial" w:hint="default"/>
      </w:rPr>
    </w:lvl>
    <w:lvl w:ilvl="7" w:tplc="7F1A89B8" w:tentative="1">
      <w:start w:val="1"/>
      <w:numFmt w:val="bullet"/>
      <w:lvlText w:val="•"/>
      <w:lvlJc w:val="left"/>
      <w:pPr>
        <w:tabs>
          <w:tab w:val="num" w:pos="5760"/>
        </w:tabs>
        <w:ind w:left="5760" w:hanging="360"/>
      </w:pPr>
      <w:rPr>
        <w:rFonts w:ascii="Arial" w:hAnsi="Arial" w:hint="default"/>
      </w:rPr>
    </w:lvl>
    <w:lvl w:ilvl="8" w:tplc="C4824D8A" w:tentative="1">
      <w:start w:val="1"/>
      <w:numFmt w:val="bullet"/>
      <w:lvlText w:val="•"/>
      <w:lvlJc w:val="left"/>
      <w:pPr>
        <w:tabs>
          <w:tab w:val="num" w:pos="6480"/>
        </w:tabs>
        <w:ind w:left="6480" w:hanging="360"/>
      </w:pPr>
      <w:rPr>
        <w:rFonts w:ascii="Arial" w:hAnsi="Arial" w:hint="default"/>
      </w:rPr>
    </w:lvl>
  </w:abstractNum>
  <w:abstractNum w:abstractNumId="2">
    <w:nsid w:val="13624901"/>
    <w:multiLevelType w:val="hybridMultilevel"/>
    <w:tmpl w:val="FFA8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06B24"/>
    <w:multiLevelType w:val="hybridMultilevel"/>
    <w:tmpl w:val="2866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2A7C31"/>
    <w:multiLevelType w:val="hybridMultilevel"/>
    <w:tmpl w:val="86D64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1F7731"/>
    <w:multiLevelType w:val="hybridMultilevel"/>
    <w:tmpl w:val="DA00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F100BD"/>
    <w:multiLevelType w:val="hybridMultilevel"/>
    <w:tmpl w:val="DCB00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5B712B"/>
    <w:multiLevelType w:val="hybridMultilevel"/>
    <w:tmpl w:val="8E82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9627E3"/>
    <w:multiLevelType w:val="hybridMultilevel"/>
    <w:tmpl w:val="C1AE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F543B0"/>
    <w:multiLevelType w:val="hybridMultilevel"/>
    <w:tmpl w:val="05EA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240D4A"/>
    <w:multiLevelType w:val="hybridMultilevel"/>
    <w:tmpl w:val="0046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8A367C"/>
    <w:multiLevelType w:val="hybridMultilevel"/>
    <w:tmpl w:val="F6884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164576"/>
    <w:multiLevelType w:val="hybridMultilevel"/>
    <w:tmpl w:val="1B06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A960C3"/>
    <w:multiLevelType w:val="hybridMultilevel"/>
    <w:tmpl w:val="ADAA0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8E339C"/>
    <w:multiLevelType w:val="hybridMultilevel"/>
    <w:tmpl w:val="5212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683B63"/>
    <w:multiLevelType w:val="hybridMultilevel"/>
    <w:tmpl w:val="2086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E707B6"/>
    <w:multiLevelType w:val="hybridMultilevel"/>
    <w:tmpl w:val="EC286C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DCD6B9E"/>
    <w:multiLevelType w:val="hybridMultilevel"/>
    <w:tmpl w:val="9A1E06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38274E6"/>
    <w:multiLevelType w:val="hybridMultilevel"/>
    <w:tmpl w:val="F2BC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0662FF"/>
    <w:multiLevelType w:val="hybridMultilevel"/>
    <w:tmpl w:val="14FE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4A3368"/>
    <w:multiLevelType w:val="hybridMultilevel"/>
    <w:tmpl w:val="BF76C94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93155CF"/>
    <w:multiLevelType w:val="hybridMultilevel"/>
    <w:tmpl w:val="5890F56E"/>
    <w:lvl w:ilvl="0" w:tplc="281C3B7C">
      <w:start w:val="1"/>
      <w:numFmt w:val="bullet"/>
      <w:lvlText w:val="•"/>
      <w:lvlJc w:val="left"/>
      <w:pPr>
        <w:tabs>
          <w:tab w:val="num" w:pos="720"/>
        </w:tabs>
        <w:ind w:left="720" w:hanging="360"/>
      </w:pPr>
      <w:rPr>
        <w:rFonts w:ascii="Arial" w:hAnsi="Arial" w:hint="default"/>
      </w:rPr>
    </w:lvl>
    <w:lvl w:ilvl="1" w:tplc="5B72B718" w:tentative="1">
      <w:start w:val="1"/>
      <w:numFmt w:val="bullet"/>
      <w:lvlText w:val="•"/>
      <w:lvlJc w:val="left"/>
      <w:pPr>
        <w:tabs>
          <w:tab w:val="num" w:pos="1440"/>
        </w:tabs>
        <w:ind w:left="1440" w:hanging="360"/>
      </w:pPr>
      <w:rPr>
        <w:rFonts w:ascii="Arial" w:hAnsi="Arial" w:hint="default"/>
      </w:rPr>
    </w:lvl>
    <w:lvl w:ilvl="2" w:tplc="BA109122" w:tentative="1">
      <w:start w:val="1"/>
      <w:numFmt w:val="bullet"/>
      <w:lvlText w:val="•"/>
      <w:lvlJc w:val="left"/>
      <w:pPr>
        <w:tabs>
          <w:tab w:val="num" w:pos="2160"/>
        </w:tabs>
        <w:ind w:left="2160" w:hanging="360"/>
      </w:pPr>
      <w:rPr>
        <w:rFonts w:ascii="Arial" w:hAnsi="Arial" w:hint="default"/>
      </w:rPr>
    </w:lvl>
    <w:lvl w:ilvl="3" w:tplc="3F0C2E7A" w:tentative="1">
      <w:start w:val="1"/>
      <w:numFmt w:val="bullet"/>
      <w:lvlText w:val="•"/>
      <w:lvlJc w:val="left"/>
      <w:pPr>
        <w:tabs>
          <w:tab w:val="num" w:pos="2880"/>
        </w:tabs>
        <w:ind w:left="2880" w:hanging="360"/>
      </w:pPr>
      <w:rPr>
        <w:rFonts w:ascii="Arial" w:hAnsi="Arial" w:hint="default"/>
      </w:rPr>
    </w:lvl>
    <w:lvl w:ilvl="4" w:tplc="4A32CD8E" w:tentative="1">
      <w:start w:val="1"/>
      <w:numFmt w:val="bullet"/>
      <w:lvlText w:val="•"/>
      <w:lvlJc w:val="left"/>
      <w:pPr>
        <w:tabs>
          <w:tab w:val="num" w:pos="3600"/>
        </w:tabs>
        <w:ind w:left="3600" w:hanging="360"/>
      </w:pPr>
      <w:rPr>
        <w:rFonts w:ascii="Arial" w:hAnsi="Arial" w:hint="default"/>
      </w:rPr>
    </w:lvl>
    <w:lvl w:ilvl="5" w:tplc="61B6F960" w:tentative="1">
      <w:start w:val="1"/>
      <w:numFmt w:val="bullet"/>
      <w:lvlText w:val="•"/>
      <w:lvlJc w:val="left"/>
      <w:pPr>
        <w:tabs>
          <w:tab w:val="num" w:pos="4320"/>
        </w:tabs>
        <w:ind w:left="4320" w:hanging="360"/>
      </w:pPr>
      <w:rPr>
        <w:rFonts w:ascii="Arial" w:hAnsi="Arial" w:hint="default"/>
      </w:rPr>
    </w:lvl>
    <w:lvl w:ilvl="6" w:tplc="9E9068EE" w:tentative="1">
      <w:start w:val="1"/>
      <w:numFmt w:val="bullet"/>
      <w:lvlText w:val="•"/>
      <w:lvlJc w:val="left"/>
      <w:pPr>
        <w:tabs>
          <w:tab w:val="num" w:pos="5040"/>
        </w:tabs>
        <w:ind w:left="5040" w:hanging="360"/>
      </w:pPr>
      <w:rPr>
        <w:rFonts w:ascii="Arial" w:hAnsi="Arial" w:hint="default"/>
      </w:rPr>
    </w:lvl>
    <w:lvl w:ilvl="7" w:tplc="063EE0E4" w:tentative="1">
      <w:start w:val="1"/>
      <w:numFmt w:val="bullet"/>
      <w:lvlText w:val="•"/>
      <w:lvlJc w:val="left"/>
      <w:pPr>
        <w:tabs>
          <w:tab w:val="num" w:pos="5760"/>
        </w:tabs>
        <w:ind w:left="5760" w:hanging="360"/>
      </w:pPr>
      <w:rPr>
        <w:rFonts w:ascii="Arial" w:hAnsi="Arial" w:hint="default"/>
      </w:rPr>
    </w:lvl>
    <w:lvl w:ilvl="8" w:tplc="4322C29A" w:tentative="1">
      <w:start w:val="1"/>
      <w:numFmt w:val="bullet"/>
      <w:lvlText w:val="•"/>
      <w:lvlJc w:val="left"/>
      <w:pPr>
        <w:tabs>
          <w:tab w:val="num" w:pos="6480"/>
        </w:tabs>
        <w:ind w:left="6480" w:hanging="360"/>
      </w:pPr>
      <w:rPr>
        <w:rFonts w:ascii="Arial" w:hAnsi="Arial" w:hint="default"/>
      </w:rPr>
    </w:lvl>
  </w:abstractNum>
  <w:abstractNum w:abstractNumId="22">
    <w:nsid w:val="69C03510"/>
    <w:multiLevelType w:val="multilevel"/>
    <w:tmpl w:val="00000887"/>
    <w:lvl w:ilvl="0">
      <w:start w:val="1"/>
      <w:numFmt w:val="decimal"/>
      <w:lvlText w:val="%1."/>
      <w:lvlJc w:val="left"/>
      <w:pPr>
        <w:ind w:hanging="310"/>
      </w:pPr>
      <w:rPr>
        <w:rFonts w:ascii="Arial" w:hAnsi="Arial" w:cs="Arial"/>
        <w:b/>
        <w:bCs/>
        <w:color w:val="231F20"/>
        <w:w w:val="99"/>
        <w:sz w:val="28"/>
        <w:szCs w:val="28"/>
      </w:rPr>
    </w:lvl>
    <w:lvl w:ilvl="1">
      <w:numFmt w:val="bullet"/>
      <w:lvlText w:val="●"/>
      <w:lvlJc w:val="left"/>
      <w:pPr>
        <w:ind w:hanging="360"/>
      </w:pPr>
      <w:rPr>
        <w:rFonts w:ascii="Arial" w:hAnsi="Arial"/>
        <w:b w:val="0"/>
        <w:color w:val="67CEF2"/>
        <w:sz w:val="28"/>
      </w:rPr>
    </w:lvl>
    <w:lvl w:ilvl="2">
      <w:numFmt w:val="bullet"/>
      <w:lvlText w:val="-"/>
      <w:lvlJc w:val="left"/>
      <w:pPr>
        <w:ind w:hanging="360"/>
      </w:pPr>
      <w:rPr>
        <w:rFonts w:ascii="Arial" w:hAnsi="Arial"/>
        <w:b w:val="0"/>
        <w:color w:val="67CEF2"/>
        <w:sz w:val="2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6D272DFC"/>
    <w:multiLevelType w:val="hybridMultilevel"/>
    <w:tmpl w:val="9628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DD4BDE"/>
    <w:multiLevelType w:val="hybridMultilevel"/>
    <w:tmpl w:val="9B00E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921FBF"/>
    <w:multiLevelType w:val="hybridMultilevel"/>
    <w:tmpl w:val="4364B25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21"/>
  </w:num>
  <w:num w:numId="2">
    <w:abstractNumId w:val="1"/>
  </w:num>
  <w:num w:numId="3">
    <w:abstractNumId w:val="3"/>
  </w:num>
  <w:num w:numId="4">
    <w:abstractNumId w:val="24"/>
  </w:num>
  <w:num w:numId="5">
    <w:abstractNumId w:val="11"/>
  </w:num>
  <w:num w:numId="6">
    <w:abstractNumId w:val="2"/>
  </w:num>
  <w:num w:numId="7">
    <w:abstractNumId w:val="6"/>
  </w:num>
  <w:num w:numId="8">
    <w:abstractNumId w:val="13"/>
  </w:num>
  <w:num w:numId="9">
    <w:abstractNumId w:val="7"/>
  </w:num>
  <w:num w:numId="10">
    <w:abstractNumId w:val="0"/>
  </w:num>
  <w:num w:numId="11">
    <w:abstractNumId w:val="4"/>
  </w:num>
  <w:num w:numId="12">
    <w:abstractNumId w:val="17"/>
  </w:num>
  <w:num w:numId="13">
    <w:abstractNumId w:val="14"/>
  </w:num>
  <w:num w:numId="14">
    <w:abstractNumId w:val="25"/>
  </w:num>
  <w:num w:numId="15">
    <w:abstractNumId w:val="15"/>
  </w:num>
  <w:num w:numId="16">
    <w:abstractNumId w:val="23"/>
  </w:num>
  <w:num w:numId="17">
    <w:abstractNumId w:val="10"/>
  </w:num>
  <w:num w:numId="18">
    <w:abstractNumId w:val="16"/>
  </w:num>
  <w:num w:numId="19">
    <w:abstractNumId w:val="5"/>
  </w:num>
  <w:num w:numId="20">
    <w:abstractNumId w:val="12"/>
  </w:num>
  <w:num w:numId="21">
    <w:abstractNumId w:val="18"/>
  </w:num>
  <w:num w:numId="22">
    <w:abstractNumId w:val="19"/>
  </w:num>
  <w:num w:numId="23">
    <w:abstractNumId w:val="7"/>
  </w:num>
  <w:num w:numId="24">
    <w:abstractNumId w:val="8"/>
  </w:num>
  <w:num w:numId="25">
    <w:abstractNumId w:val="20"/>
  </w:num>
  <w:num w:numId="26">
    <w:abstractNumId w:val="2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4A"/>
    <w:rsid w:val="0000209B"/>
    <w:rsid w:val="0000223B"/>
    <w:rsid w:val="00003683"/>
    <w:rsid w:val="000049F3"/>
    <w:rsid w:val="00004BC5"/>
    <w:rsid w:val="00005730"/>
    <w:rsid w:val="00006156"/>
    <w:rsid w:val="00006F89"/>
    <w:rsid w:val="00007B8D"/>
    <w:rsid w:val="000115F1"/>
    <w:rsid w:val="0001174E"/>
    <w:rsid w:val="0001214B"/>
    <w:rsid w:val="00012F75"/>
    <w:rsid w:val="00014044"/>
    <w:rsid w:val="00014969"/>
    <w:rsid w:val="00014BD3"/>
    <w:rsid w:val="00014C94"/>
    <w:rsid w:val="00022410"/>
    <w:rsid w:val="00022428"/>
    <w:rsid w:val="00022C92"/>
    <w:rsid w:val="000262F9"/>
    <w:rsid w:val="0003181A"/>
    <w:rsid w:val="00031EB2"/>
    <w:rsid w:val="00032D75"/>
    <w:rsid w:val="00033B80"/>
    <w:rsid w:val="0003531A"/>
    <w:rsid w:val="00037D59"/>
    <w:rsid w:val="00040A2B"/>
    <w:rsid w:val="000434DA"/>
    <w:rsid w:val="00044DB0"/>
    <w:rsid w:val="000524DC"/>
    <w:rsid w:val="0005430E"/>
    <w:rsid w:val="00055E82"/>
    <w:rsid w:val="00056EE7"/>
    <w:rsid w:val="00057C3F"/>
    <w:rsid w:val="00057F88"/>
    <w:rsid w:val="00060471"/>
    <w:rsid w:val="00061588"/>
    <w:rsid w:val="000649B5"/>
    <w:rsid w:val="0006631B"/>
    <w:rsid w:val="00066B2B"/>
    <w:rsid w:val="00067340"/>
    <w:rsid w:val="0006759A"/>
    <w:rsid w:val="0007031E"/>
    <w:rsid w:val="000745F1"/>
    <w:rsid w:val="00075CFC"/>
    <w:rsid w:val="00075FA4"/>
    <w:rsid w:val="00081D09"/>
    <w:rsid w:val="00081D67"/>
    <w:rsid w:val="00082C5A"/>
    <w:rsid w:val="00084875"/>
    <w:rsid w:val="000867F5"/>
    <w:rsid w:val="00086A40"/>
    <w:rsid w:val="00091161"/>
    <w:rsid w:val="00091FCB"/>
    <w:rsid w:val="000950CC"/>
    <w:rsid w:val="000978A4"/>
    <w:rsid w:val="000A2EA2"/>
    <w:rsid w:val="000A6865"/>
    <w:rsid w:val="000A7C56"/>
    <w:rsid w:val="000B1EB6"/>
    <w:rsid w:val="000B3722"/>
    <w:rsid w:val="000B3AD4"/>
    <w:rsid w:val="000B3F7A"/>
    <w:rsid w:val="000B4F6A"/>
    <w:rsid w:val="000B6DD3"/>
    <w:rsid w:val="000B7E8E"/>
    <w:rsid w:val="000C006A"/>
    <w:rsid w:val="000C21DC"/>
    <w:rsid w:val="000C4392"/>
    <w:rsid w:val="000C7C53"/>
    <w:rsid w:val="000D420C"/>
    <w:rsid w:val="000D60DC"/>
    <w:rsid w:val="000E1814"/>
    <w:rsid w:val="000E18E1"/>
    <w:rsid w:val="000E2088"/>
    <w:rsid w:val="000E2F78"/>
    <w:rsid w:val="000E5325"/>
    <w:rsid w:val="000E694B"/>
    <w:rsid w:val="000E6A11"/>
    <w:rsid w:val="000E746C"/>
    <w:rsid w:val="000F0E85"/>
    <w:rsid w:val="000F24C7"/>
    <w:rsid w:val="000F3F3E"/>
    <w:rsid w:val="000F724C"/>
    <w:rsid w:val="000F77F9"/>
    <w:rsid w:val="00100DE6"/>
    <w:rsid w:val="00101558"/>
    <w:rsid w:val="001025EB"/>
    <w:rsid w:val="0010328C"/>
    <w:rsid w:val="00106392"/>
    <w:rsid w:val="001102A1"/>
    <w:rsid w:val="00113D24"/>
    <w:rsid w:val="00114801"/>
    <w:rsid w:val="00115DAC"/>
    <w:rsid w:val="00121424"/>
    <w:rsid w:val="00123775"/>
    <w:rsid w:val="0012378F"/>
    <w:rsid w:val="00133C89"/>
    <w:rsid w:val="00141F79"/>
    <w:rsid w:val="00143005"/>
    <w:rsid w:val="0014564E"/>
    <w:rsid w:val="00147690"/>
    <w:rsid w:val="00150517"/>
    <w:rsid w:val="001506E8"/>
    <w:rsid w:val="00150777"/>
    <w:rsid w:val="00151AE4"/>
    <w:rsid w:val="001558DF"/>
    <w:rsid w:val="0016112D"/>
    <w:rsid w:val="00162195"/>
    <w:rsid w:val="00162DF7"/>
    <w:rsid w:val="00163BA8"/>
    <w:rsid w:val="001667EA"/>
    <w:rsid w:val="00170718"/>
    <w:rsid w:val="00170F18"/>
    <w:rsid w:val="00172522"/>
    <w:rsid w:val="001735EC"/>
    <w:rsid w:val="001765E2"/>
    <w:rsid w:val="00182F65"/>
    <w:rsid w:val="00184C87"/>
    <w:rsid w:val="00185019"/>
    <w:rsid w:val="001851EB"/>
    <w:rsid w:val="0018529E"/>
    <w:rsid w:val="00192F39"/>
    <w:rsid w:val="00195A1B"/>
    <w:rsid w:val="0019724E"/>
    <w:rsid w:val="00197DEC"/>
    <w:rsid w:val="001A2944"/>
    <w:rsid w:val="001A2BB6"/>
    <w:rsid w:val="001A2C6B"/>
    <w:rsid w:val="001A3790"/>
    <w:rsid w:val="001A517D"/>
    <w:rsid w:val="001A544A"/>
    <w:rsid w:val="001A667A"/>
    <w:rsid w:val="001B03A6"/>
    <w:rsid w:val="001B0CE3"/>
    <w:rsid w:val="001B1902"/>
    <w:rsid w:val="001B34AA"/>
    <w:rsid w:val="001B3B7E"/>
    <w:rsid w:val="001B41F4"/>
    <w:rsid w:val="001C0FC6"/>
    <w:rsid w:val="001C270A"/>
    <w:rsid w:val="001C29B0"/>
    <w:rsid w:val="001C3BED"/>
    <w:rsid w:val="001C3F2B"/>
    <w:rsid w:val="001C48DE"/>
    <w:rsid w:val="001C63CF"/>
    <w:rsid w:val="001C72AE"/>
    <w:rsid w:val="001D081F"/>
    <w:rsid w:val="001D17FC"/>
    <w:rsid w:val="001D18B7"/>
    <w:rsid w:val="001D22D5"/>
    <w:rsid w:val="001D2A10"/>
    <w:rsid w:val="001D2C22"/>
    <w:rsid w:val="001D4664"/>
    <w:rsid w:val="001D4909"/>
    <w:rsid w:val="001D5882"/>
    <w:rsid w:val="001D58A3"/>
    <w:rsid w:val="001D6A5D"/>
    <w:rsid w:val="001D7FE6"/>
    <w:rsid w:val="001E028E"/>
    <w:rsid w:val="001E03B3"/>
    <w:rsid w:val="001E172D"/>
    <w:rsid w:val="001E3C2D"/>
    <w:rsid w:val="001E72E3"/>
    <w:rsid w:val="001E7C56"/>
    <w:rsid w:val="001F0A2B"/>
    <w:rsid w:val="001F1EB6"/>
    <w:rsid w:val="001F48C7"/>
    <w:rsid w:val="001F585B"/>
    <w:rsid w:val="001F68CD"/>
    <w:rsid w:val="001F75D2"/>
    <w:rsid w:val="001F7765"/>
    <w:rsid w:val="001F7C09"/>
    <w:rsid w:val="00201A87"/>
    <w:rsid w:val="0020463F"/>
    <w:rsid w:val="00210831"/>
    <w:rsid w:val="00211DFA"/>
    <w:rsid w:val="002120D2"/>
    <w:rsid w:val="00212449"/>
    <w:rsid w:val="00212947"/>
    <w:rsid w:val="00213A74"/>
    <w:rsid w:val="00214B67"/>
    <w:rsid w:val="0021573A"/>
    <w:rsid w:val="00215EF3"/>
    <w:rsid w:val="002176A5"/>
    <w:rsid w:val="00220B07"/>
    <w:rsid w:val="002215E8"/>
    <w:rsid w:val="0022198A"/>
    <w:rsid w:val="00224185"/>
    <w:rsid w:val="00224813"/>
    <w:rsid w:val="0022516A"/>
    <w:rsid w:val="002258D0"/>
    <w:rsid w:val="00227203"/>
    <w:rsid w:val="00232190"/>
    <w:rsid w:val="00232438"/>
    <w:rsid w:val="0023260C"/>
    <w:rsid w:val="002332D3"/>
    <w:rsid w:val="0023697A"/>
    <w:rsid w:val="00237415"/>
    <w:rsid w:val="0024010C"/>
    <w:rsid w:val="002408D4"/>
    <w:rsid w:val="00241A63"/>
    <w:rsid w:val="00242254"/>
    <w:rsid w:val="00242304"/>
    <w:rsid w:val="0024646A"/>
    <w:rsid w:val="00246BDE"/>
    <w:rsid w:val="00246D5A"/>
    <w:rsid w:val="00246E9B"/>
    <w:rsid w:val="00247E2E"/>
    <w:rsid w:val="00251CF1"/>
    <w:rsid w:val="00254D19"/>
    <w:rsid w:val="00255F4E"/>
    <w:rsid w:val="00260A13"/>
    <w:rsid w:val="002624B9"/>
    <w:rsid w:val="00262C76"/>
    <w:rsid w:val="002631B4"/>
    <w:rsid w:val="00264F7C"/>
    <w:rsid w:val="00264FF1"/>
    <w:rsid w:val="002662F8"/>
    <w:rsid w:val="00270DF0"/>
    <w:rsid w:val="00271B49"/>
    <w:rsid w:val="0027273B"/>
    <w:rsid w:val="00273E8D"/>
    <w:rsid w:val="00274C34"/>
    <w:rsid w:val="002764FA"/>
    <w:rsid w:val="00277E1E"/>
    <w:rsid w:val="00280B7C"/>
    <w:rsid w:val="00284054"/>
    <w:rsid w:val="00284F43"/>
    <w:rsid w:val="00285DC6"/>
    <w:rsid w:val="00286F47"/>
    <w:rsid w:val="002929EB"/>
    <w:rsid w:val="002935F4"/>
    <w:rsid w:val="00294E41"/>
    <w:rsid w:val="002968EB"/>
    <w:rsid w:val="0029762C"/>
    <w:rsid w:val="00297C0D"/>
    <w:rsid w:val="002A03B3"/>
    <w:rsid w:val="002A2191"/>
    <w:rsid w:val="002A2A54"/>
    <w:rsid w:val="002A3161"/>
    <w:rsid w:val="002A7340"/>
    <w:rsid w:val="002A755B"/>
    <w:rsid w:val="002B0DC4"/>
    <w:rsid w:val="002B107C"/>
    <w:rsid w:val="002B44C4"/>
    <w:rsid w:val="002B488B"/>
    <w:rsid w:val="002B4D3F"/>
    <w:rsid w:val="002B6641"/>
    <w:rsid w:val="002B7AD4"/>
    <w:rsid w:val="002C295F"/>
    <w:rsid w:val="002C532E"/>
    <w:rsid w:val="002C57E3"/>
    <w:rsid w:val="002C5A94"/>
    <w:rsid w:val="002C6770"/>
    <w:rsid w:val="002D0757"/>
    <w:rsid w:val="002D1035"/>
    <w:rsid w:val="002D1F00"/>
    <w:rsid w:val="002D22A3"/>
    <w:rsid w:val="002D2B49"/>
    <w:rsid w:val="002D3825"/>
    <w:rsid w:val="002D3DF0"/>
    <w:rsid w:val="002D4EB0"/>
    <w:rsid w:val="002D64F3"/>
    <w:rsid w:val="002D7416"/>
    <w:rsid w:val="002D7479"/>
    <w:rsid w:val="002E2A88"/>
    <w:rsid w:val="002E3B78"/>
    <w:rsid w:val="002E3F36"/>
    <w:rsid w:val="002F016E"/>
    <w:rsid w:val="002F19C4"/>
    <w:rsid w:val="002F2CB2"/>
    <w:rsid w:val="002F36CB"/>
    <w:rsid w:val="002F5566"/>
    <w:rsid w:val="002F5DED"/>
    <w:rsid w:val="002F7A55"/>
    <w:rsid w:val="00300028"/>
    <w:rsid w:val="003018B5"/>
    <w:rsid w:val="00301CF2"/>
    <w:rsid w:val="0030299F"/>
    <w:rsid w:val="00303C59"/>
    <w:rsid w:val="00303E01"/>
    <w:rsid w:val="00305DEE"/>
    <w:rsid w:val="003135E2"/>
    <w:rsid w:val="00315E2F"/>
    <w:rsid w:val="003170D0"/>
    <w:rsid w:val="003174C6"/>
    <w:rsid w:val="003203B1"/>
    <w:rsid w:val="00321287"/>
    <w:rsid w:val="00321CBF"/>
    <w:rsid w:val="00321E59"/>
    <w:rsid w:val="00323977"/>
    <w:rsid w:val="00323C7F"/>
    <w:rsid w:val="003257FA"/>
    <w:rsid w:val="003269E4"/>
    <w:rsid w:val="00326D6F"/>
    <w:rsid w:val="003278A9"/>
    <w:rsid w:val="00330F01"/>
    <w:rsid w:val="003330E8"/>
    <w:rsid w:val="00333A39"/>
    <w:rsid w:val="00334A31"/>
    <w:rsid w:val="00336B39"/>
    <w:rsid w:val="00343480"/>
    <w:rsid w:val="0034573A"/>
    <w:rsid w:val="00345FAD"/>
    <w:rsid w:val="00350655"/>
    <w:rsid w:val="003527D0"/>
    <w:rsid w:val="00353B8B"/>
    <w:rsid w:val="00353BA4"/>
    <w:rsid w:val="003566FE"/>
    <w:rsid w:val="0036134A"/>
    <w:rsid w:val="00361B41"/>
    <w:rsid w:val="00361CEC"/>
    <w:rsid w:val="003638BD"/>
    <w:rsid w:val="003650B1"/>
    <w:rsid w:val="00365D79"/>
    <w:rsid w:val="00370AC3"/>
    <w:rsid w:val="00370D4D"/>
    <w:rsid w:val="00371752"/>
    <w:rsid w:val="00372AA8"/>
    <w:rsid w:val="0037398A"/>
    <w:rsid w:val="003739CA"/>
    <w:rsid w:val="003742D7"/>
    <w:rsid w:val="003748C5"/>
    <w:rsid w:val="003768C5"/>
    <w:rsid w:val="00381E29"/>
    <w:rsid w:val="003845FA"/>
    <w:rsid w:val="0038592B"/>
    <w:rsid w:val="00386342"/>
    <w:rsid w:val="00386AE4"/>
    <w:rsid w:val="00390860"/>
    <w:rsid w:val="00390D81"/>
    <w:rsid w:val="00391A45"/>
    <w:rsid w:val="00391B6F"/>
    <w:rsid w:val="00396C57"/>
    <w:rsid w:val="00396FC2"/>
    <w:rsid w:val="0039728F"/>
    <w:rsid w:val="003A223A"/>
    <w:rsid w:val="003A22C3"/>
    <w:rsid w:val="003A27A4"/>
    <w:rsid w:val="003A2E6E"/>
    <w:rsid w:val="003B408C"/>
    <w:rsid w:val="003B4DEB"/>
    <w:rsid w:val="003B5009"/>
    <w:rsid w:val="003C051F"/>
    <w:rsid w:val="003C05B9"/>
    <w:rsid w:val="003C0666"/>
    <w:rsid w:val="003C0A47"/>
    <w:rsid w:val="003C1817"/>
    <w:rsid w:val="003C1B93"/>
    <w:rsid w:val="003C3892"/>
    <w:rsid w:val="003C3907"/>
    <w:rsid w:val="003C3BD2"/>
    <w:rsid w:val="003C612B"/>
    <w:rsid w:val="003D171E"/>
    <w:rsid w:val="003D19B6"/>
    <w:rsid w:val="003D1A0D"/>
    <w:rsid w:val="003D1ED9"/>
    <w:rsid w:val="003D2AF2"/>
    <w:rsid w:val="003D2B9B"/>
    <w:rsid w:val="003D4DE3"/>
    <w:rsid w:val="003D5A8E"/>
    <w:rsid w:val="003E0C7C"/>
    <w:rsid w:val="003E23C2"/>
    <w:rsid w:val="003E34D4"/>
    <w:rsid w:val="003E3D61"/>
    <w:rsid w:val="003E512B"/>
    <w:rsid w:val="003E53C5"/>
    <w:rsid w:val="003F226B"/>
    <w:rsid w:val="003F275E"/>
    <w:rsid w:val="003F2E3A"/>
    <w:rsid w:val="003F3D5F"/>
    <w:rsid w:val="003F43C5"/>
    <w:rsid w:val="003F5088"/>
    <w:rsid w:val="003F62BD"/>
    <w:rsid w:val="00400385"/>
    <w:rsid w:val="00402E78"/>
    <w:rsid w:val="00406833"/>
    <w:rsid w:val="00407332"/>
    <w:rsid w:val="0041102D"/>
    <w:rsid w:val="004113C0"/>
    <w:rsid w:val="0041149E"/>
    <w:rsid w:val="00412D7F"/>
    <w:rsid w:val="0041322C"/>
    <w:rsid w:val="00414405"/>
    <w:rsid w:val="00415C0C"/>
    <w:rsid w:val="00415C26"/>
    <w:rsid w:val="004204B6"/>
    <w:rsid w:val="00421860"/>
    <w:rsid w:val="004220E7"/>
    <w:rsid w:val="004226D1"/>
    <w:rsid w:val="00423F7A"/>
    <w:rsid w:val="00424F01"/>
    <w:rsid w:val="00425810"/>
    <w:rsid w:val="00426B65"/>
    <w:rsid w:val="00426CAE"/>
    <w:rsid w:val="00426DFF"/>
    <w:rsid w:val="0042785C"/>
    <w:rsid w:val="00432003"/>
    <w:rsid w:val="00432CA3"/>
    <w:rsid w:val="0043336E"/>
    <w:rsid w:val="00435549"/>
    <w:rsid w:val="00437A53"/>
    <w:rsid w:val="004412FD"/>
    <w:rsid w:val="00441B1E"/>
    <w:rsid w:val="0044219F"/>
    <w:rsid w:val="00446768"/>
    <w:rsid w:val="004469D9"/>
    <w:rsid w:val="004502C0"/>
    <w:rsid w:val="00450542"/>
    <w:rsid w:val="00451C2E"/>
    <w:rsid w:val="00456704"/>
    <w:rsid w:val="00460688"/>
    <w:rsid w:val="00461424"/>
    <w:rsid w:val="0046281E"/>
    <w:rsid w:val="00464F32"/>
    <w:rsid w:val="00470AC7"/>
    <w:rsid w:val="004721DA"/>
    <w:rsid w:val="00472E9C"/>
    <w:rsid w:val="004748D4"/>
    <w:rsid w:val="0047555A"/>
    <w:rsid w:val="00477AD5"/>
    <w:rsid w:val="00477FDF"/>
    <w:rsid w:val="00481ACC"/>
    <w:rsid w:val="004827D0"/>
    <w:rsid w:val="00483AA4"/>
    <w:rsid w:val="004858EE"/>
    <w:rsid w:val="00485D58"/>
    <w:rsid w:val="00486B09"/>
    <w:rsid w:val="00491453"/>
    <w:rsid w:val="004919BE"/>
    <w:rsid w:val="00495792"/>
    <w:rsid w:val="004A35AB"/>
    <w:rsid w:val="004A378E"/>
    <w:rsid w:val="004A386A"/>
    <w:rsid w:val="004A44CB"/>
    <w:rsid w:val="004A4AA5"/>
    <w:rsid w:val="004A50B7"/>
    <w:rsid w:val="004B0F03"/>
    <w:rsid w:val="004B1617"/>
    <w:rsid w:val="004B3106"/>
    <w:rsid w:val="004B532B"/>
    <w:rsid w:val="004B574C"/>
    <w:rsid w:val="004C20F1"/>
    <w:rsid w:val="004C31CE"/>
    <w:rsid w:val="004C3939"/>
    <w:rsid w:val="004C4B0A"/>
    <w:rsid w:val="004C75CC"/>
    <w:rsid w:val="004D34CC"/>
    <w:rsid w:val="004D41CC"/>
    <w:rsid w:val="004D4244"/>
    <w:rsid w:val="004D70F2"/>
    <w:rsid w:val="004D7E9C"/>
    <w:rsid w:val="004E0090"/>
    <w:rsid w:val="004E3B2B"/>
    <w:rsid w:val="004E7FEA"/>
    <w:rsid w:val="004F0D71"/>
    <w:rsid w:val="004F3818"/>
    <w:rsid w:val="004F48E6"/>
    <w:rsid w:val="004F55EC"/>
    <w:rsid w:val="004F6487"/>
    <w:rsid w:val="004F66FE"/>
    <w:rsid w:val="004F6B72"/>
    <w:rsid w:val="004F7EE8"/>
    <w:rsid w:val="00501434"/>
    <w:rsid w:val="00501A34"/>
    <w:rsid w:val="005021DE"/>
    <w:rsid w:val="0050453E"/>
    <w:rsid w:val="00504DBB"/>
    <w:rsid w:val="005059D3"/>
    <w:rsid w:val="005060B7"/>
    <w:rsid w:val="00507176"/>
    <w:rsid w:val="00510870"/>
    <w:rsid w:val="00511C0D"/>
    <w:rsid w:val="00516BE2"/>
    <w:rsid w:val="00517F72"/>
    <w:rsid w:val="00522273"/>
    <w:rsid w:val="005239D9"/>
    <w:rsid w:val="00523D84"/>
    <w:rsid w:val="0052430F"/>
    <w:rsid w:val="0052475A"/>
    <w:rsid w:val="00527525"/>
    <w:rsid w:val="00527D0E"/>
    <w:rsid w:val="00531655"/>
    <w:rsid w:val="005405A1"/>
    <w:rsid w:val="00542817"/>
    <w:rsid w:val="0054346B"/>
    <w:rsid w:val="005447AC"/>
    <w:rsid w:val="005468F4"/>
    <w:rsid w:val="00552308"/>
    <w:rsid w:val="00553215"/>
    <w:rsid w:val="00553464"/>
    <w:rsid w:val="0055497A"/>
    <w:rsid w:val="00555E4B"/>
    <w:rsid w:val="00555EC6"/>
    <w:rsid w:val="0055741D"/>
    <w:rsid w:val="0056422B"/>
    <w:rsid w:val="00565F02"/>
    <w:rsid w:val="00570268"/>
    <w:rsid w:val="00576B76"/>
    <w:rsid w:val="00580978"/>
    <w:rsid w:val="00581166"/>
    <w:rsid w:val="00581B84"/>
    <w:rsid w:val="00585671"/>
    <w:rsid w:val="005875F5"/>
    <w:rsid w:val="0059202A"/>
    <w:rsid w:val="00596056"/>
    <w:rsid w:val="005967A3"/>
    <w:rsid w:val="005A519F"/>
    <w:rsid w:val="005A5BD3"/>
    <w:rsid w:val="005A6BE2"/>
    <w:rsid w:val="005A74F3"/>
    <w:rsid w:val="005A756B"/>
    <w:rsid w:val="005A7E7D"/>
    <w:rsid w:val="005B178F"/>
    <w:rsid w:val="005B2F88"/>
    <w:rsid w:val="005B68E3"/>
    <w:rsid w:val="005B71C1"/>
    <w:rsid w:val="005C168F"/>
    <w:rsid w:val="005C33DB"/>
    <w:rsid w:val="005C390A"/>
    <w:rsid w:val="005C512A"/>
    <w:rsid w:val="005C56FF"/>
    <w:rsid w:val="005C68BD"/>
    <w:rsid w:val="005D02E6"/>
    <w:rsid w:val="005D150D"/>
    <w:rsid w:val="005D73FE"/>
    <w:rsid w:val="005E0086"/>
    <w:rsid w:val="005E0276"/>
    <w:rsid w:val="005E206F"/>
    <w:rsid w:val="005E3D93"/>
    <w:rsid w:val="005E5894"/>
    <w:rsid w:val="005E60AD"/>
    <w:rsid w:val="005E7569"/>
    <w:rsid w:val="005E78F1"/>
    <w:rsid w:val="005F0003"/>
    <w:rsid w:val="005F283D"/>
    <w:rsid w:val="005F3F0E"/>
    <w:rsid w:val="005F6760"/>
    <w:rsid w:val="006015DA"/>
    <w:rsid w:val="006023EB"/>
    <w:rsid w:val="00604AA2"/>
    <w:rsid w:val="0060588E"/>
    <w:rsid w:val="00606964"/>
    <w:rsid w:val="00606A9D"/>
    <w:rsid w:val="0060751F"/>
    <w:rsid w:val="006117DA"/>
    <w:rsid w:val="00614266"/>
    <w:rsid w:val="006159B1"/>
    <w:rsid w:val="00620A13"/>
    <w:rsid w:val="0062102A"/>
    <w:rsid w:val="0062329C"/>
    <w:rsid w:val="00624C7B"/>
    <w:rsid w:val="00626529"/>
    <w:rsid w:val="00626833"/>
    <w:rsid w:val="0063007C"/>
    <w:rsid w:val="0063279D"/>
    <w:rsid w:val="00633CA5"/>
    <w:rsid w:val="00634C39"/>
    <w:rsid w:val="0064451F"/>
    <w:rsid w:val="00646226"/>
    <w:rsid w:val="006463C2"/>
    <w:rsid w:val="00646E58"/>
    <w:rsid w:val="0064716A"/>
    <w:rsid w:val="00651749"/>
    <w:rsid w:val="00654664"/>
    <w:rsid w:val="00656957"/>
    <w:rsid w:val="00660EF0"/>
    <w:rsid w:val="006610A2"/>
    <w:rsid w:val="00663698"/>
    <w:rsid w:val="00663E3D"/>
    <w:rsid w:val="0067179A"/>
    <w:rsid w:val="00672C54"/>
    <w:rsid w:val="00676533"/>
    <w:rsid w:val="00676C35"/>
    <w:rsid w:val="006803AE"/>
    <w:rsid w:val="00680AE9"/>
    <w:rsid w:val="00680C01"/>
    <w:rsid w:val="0068117F"/>
    <w:rsid w:val="00681766"/>
    <w:rsid w:val="00682DC1"/>
    <w:rsid w:val="00683284"/>
    <w:rsid w:val="006868BD"/>
    <w:rsid w:val="00690D47"/>
    <w:rsid w:val="0069283C"/>
    <w:rsid w:val="0069466F"/>
    <w:rsid w:val="00694EB4"/>
    <w:rsid w:val="00695368"/>
    <w:rsid w:val="006964CE"/>
    <w:rsid w:val="00696A61"/>
    <w:rsid w:val="00697829"/>
    <w:rsid w:val="006A093E"/>
    <w:rsid w:val="006A136D"/>
    <w:rsid w:val="006A34A2"/>
    <w:rsid w:val="006A36E4"/>
    <w:rsid w:val="006A3B9B"/>
    <w:rsid w:val="006A4515"/>
    <w:rsid w:val="006A751F"/>
    <w:rsid w:val="006B0FEE"/>
    <w:rsid w:val="006B34A9"/>
    <w:rsid w:val="006B3598"/>
    <w:rsid w:val="006B3DB7"/>
    <w:rsid w:val="006B4641"/>
    <w:rsid w:val="006B64CD"/>
    <w:rsid w:val="006C0196"/>
    <w:rsid w:val="006C01A3"/>
    <w:rsid w:val="006C26AD"/>
    <w:rsid w:val="006C29C6"/>
    <w:rsid w:val="006C2B33"/>
    <w:rsid w:val="006C2D53"/>
    <w:rsid w:val="006C4313"/>
    <w:rsid w:val="006C443C"/>
    <w:rsid w:val="006C469A"/>
    <w:rsid w:val="006D0008"/>
    <w:rsid w:val="006D2FE2"/>
    <w:rsid w:val="006D5471"/>
    <w:rsid w:val="006D5F02"/>
    <w:rsid w:val="006D6943"/>
    <w:rsid w:val="006D7097"/>
    <w:rsid w:val="006D75A5"/>
    <w:rsid w:val="006D7A1C"/>
    <w:rsid w:val="006E0250"/>
    <w:rsid w:val="006E0966"/>
    <w:rsid w:val="006E1BC0"/>
    <w:rsid w:val="006E2033"/>
    <w:rsid w:val="006E4EDF"/>
    <w:rsid w:val="006E7718"/>
    <w:rsid w:val="006F09F8"/>
    <w:rsid w:val="006F2603"/>
    <w:rsid w:val="006F6ECD"/>
    <w:rsid w:val="0070191D"/>
    <w:rsid w:val="007054B1"/>
    <w:rsid w:val="00707A0A"/>
    <w:rsid w:val="00710F8C"/>
    <w:rsid w:val="00711217"/>
    <w:rsid w:val="00715A98"/>
    <w:rsid w:val="00715D9C"/>
    <w:rsid w:val="0071682D"/>
    <w:rsid w:val="00717851"/>
    <w:rsid w:val="007178E4"/>
    <w:rsid w:val="00720104"/>
    <w:rsid w:val="00720F50"/>
    <w:rsid w:val="00723214"/>
    <w:rsid w:val="0072461C"/>
    <w:rsid w:val="00731C06"/>
    <w:rsid w:val="0073224A"/>
    <w:rsid w:val="00736285"/>
    <w:rsid w:val="00736CC6"/>
    <w:rsid w:val="007372DD"/>
    <w:rsid w:val="007418C4"/>
    <w:rsid w:val="00741C89"/>
    <w:rsid w:val="0074264A"/>
    <w:rsid w:val="00742B07"/>
    <w:rsid w:val="00742B6B"/>
    <w:rsid w:val="007458A6"/>
    <w:rsid w:val="0074764C"/>
    <w:rsid w:val="00752584"/>
    <w:rsid w:val="00752F3B"/>
    <w:rsid w:val="00753F87"/>
    <w:rsid w:val="007546C1"/>
    <w:rsid w:val="0075531C"/>
    <w:rsid w:val="0075537D"/>
    <w:rsid w:val="00755867"/>
    <w:rsid w:val="00757F39"/>
    <w:rsid w:val="007628A3"/>
    <w:rsid w:val="0076345D"/>
    <w:rsid w:val="00763A73"/>
    <w:rsid w:val="00764B52"/>
    <w:rsid w:val="00766DD8"/>
    <w:rsid w:val="00770068"/>
    <w:rsid w:val="00775462"/>
    <w:rsid w:val="00775D22"/>
    <w:rsid w:val="00781C81"/>
    <w:rsid w:val="007850C1"/>
    <w:rsid w:val="00786A55"/>
    <w:rsid w:val="00787BAD"/>
    <w:rsid w:val="00787C20"/>
    <w:rsid w:val="00790F4C"/>
    <w:rsid w:val="007912D4"/>
    <w:rsid w:val="00791C63"/>
    <w:rsid w:val="007965E6"/>
    <w:rsid w:val="0079788A"/>
    <w:rsid w:val="007A079B"/>
    <w:rsid w:val="007A1BDF"/>
    <w:rsid w:val="007A1BEA"/>
    <w:rsid w:val="007A3CB4"/>
    <w:rsid w:val="007A423E"/>
    <w:rsid w:val="007A55A5"/>
    <w:rsid w:val="007A66A9"/>
    <w:rsid w:val="007B0002"/>
    <w:rsid w:val="007B0259"/>
    <w:rsid w:val="007B0D20"/>
    <w:rsid w:val="007B1E1C"/>
    <w:rsid w:val="007B6044"/>
    <w:rsid w:val="007B74B7"/>
    <w:rsid w:val="007C1182"/>
    <w:rsid w:val="007C1A78"/>
    <w:rsid w:val="007C1B11"/>
    <w:rsid w:val="007C4C77"/>
    <w:rsid w:val="007C4FC2"/>
    <w:rsid w:val="007C5250"/>
    <w:rsid w:val="007D2394"/>
    <w:rsid w:val="007D2F21"/>
    <w:rsid w:val="007D3202"/>
    <w:rsid w:val="007D435C"/>
    <w:rsid w:val="007D584E"/>
    <w:rsid w:val="007E2548"/>
    <w:rsid w:val="007E371B"/>
    <w:rsid w:val="007E517E"/>
    <w:rsid w:val="007E54FE"/>
    <w:rsid w:val="007E5700"/>
    <w:rsid w:val="007E75D8"/>
    <w:rsid w:val="007E7B11"/>
    <w:rsid w:val="007E7DD6"/>
    <w:rsid w:val="007F1A34"/>
    <w:rsid w:val="007F319F"/>
    <w:rsid w:val="007F7B3B"/>
    <w:rsid w:val="007F7E51"/>
    <w:rsid w:val="00800E82"/>
    <w:rsid w:val="00805ED0"/>
    <w:rsid w:val="008175DB"/>
    <w:rsid w:val="00817B7A"/>
    <w:rsid w:val="008207FE"/>
    <w:rsid w:val="008209B0"/>
    <w:rsid w:val="00821389"/>
    <w:rsid w:val="00821420"/>
    <w:rsid w:val="0082179B"/>
    <w:rsid w:val="0082252D"/>
    <w:rsid w:val="008236EC"/>
    <w:rsid w:val="00824B6A"/>
    <w:rsid w:val="008266DB"/>
    <w:rsid w:val="00827450"/>
    <w:rsid w:val="008306BD"/>
    <w:rsid w:val="008314C5"/>
    <w:rsid w:val="0083351E"/>
    <w:rsid w:val="00833782"/>
    <w:rsid w:val="00834E7B"/>
    <w:rsid w:val="008474FB"/>
    <w:rsid w:val="00854939"/>
    <w:rsid w:val="00854AA9"/>
    <w:rsid w:val="00854D46"/>
    <w:rsid w:val="00855848"/>
    <w:rsid w:val="008559A8"/>
    <w:rsid w:val="00861329"/>
    <w:rsid w:val="0086188E"/>
    <w:rsid w:val="00863616"/>
    <w:rsid w:val="0086472C"/>
    <w:rsid w:val="00864D6A"/>
    <w:rsid w:val="008652DF"/>
    <w:rsid w:val="0086553A"/>
    <w:rsid w:val="00867988"/>
    <w:rsid w:val="0087266D"/>
    <w:rsid w:val="00873935"/>
    <w:rsid w:val="00874D4D"/>
    <w:rsid w:val="0087693C"/>
    <w:rsid w:val="00876E36"/>
    <w:rsid w:val="00881C23"/>
    <w:rsid w:val="00883E53"/>
    <w:rsid w:val="00884468"/>
    <w:rsid w:val="00886B57"/>
    <w:rsid w:val="00893DCC"/>
    <w:rsid w:val="00896D97"/>
    <w:rsid w:val="00897ECD"/>
    <w:rsid w:val="008A0FEE"/>
    <w:rsid w:val="008A1972"/>
    <w:rsid w:val="008A241C"/>
    <w:rsid w:val="008A32DA"/>
    <w:rsid w:val="008A48DD"/>
    <w:rsid w:val="008A51BB"/>
    <w:rsid w:val="008A7364"/>
    <w:rsid w:val="008B1417"/>
    <w:rsid w:val="008B23B5"/>
    <w:rsid w:val="008B49CB"/>
    <w:rsid w:val="008B4A73"/>
    <w:rsid w:val="008B4E2B"/>
    <w:rsid w:val="008B7E9E"/>
    <w:rsid w:val="008C0BFA"/>
    <w:rsid w:val="008C2AB9"/>
    <w:rsid w:val="008C2D1D"/>
    <w:rsid w:val="008C7140"/>
    <w:rsid w:val="008D059A"/>
    <w:rsid w:val="008D1569"/>
    <w:rsid w:val="008D3FFA"/>
    <w:rsid w:val="008D693B"/>
    <w:rsid w:val="008E35DA"/>
    <w:rsid w:val="008E55B5"/>
    <w:rsid w:val="008E5A00"/>
    <w:rsid w:val="008E68D5"/>
    <w:rsid w:val="008F3599"/>
    <w:rsid w:val="008F3EF0"/>
    <w:rsid w:val="008F4C5A"/>
    <w:rsid w:val="008F68A4"/>
    <w:rsid w:val="00900155"/>
    <w:rsid w:val="00900328"/>
    <w:rsid w:val="00903CA5"/>
    <w:rsid w:val="00905E01"/>
    <w:rsid w:val="009065D9"/>
    <w:rsid w:val="009078CD"/>
    <w:rsid w:val="00910576"/>
    <w:rsid w:val="00910A07"/>
    <w:rsid w:val="00912841"/>
    <w:rsid w:val="00914BC4"/>
    <w:rsid w:val="00914FDD"/>
    <w:rsid w:val="009152C0"/>
    <w:rsid w:val="00915BA1"/>
    <w:rsid w:val="00920491"/>
    <w:rsid w:val="0092111D"/>
    <w:rsid w:val="00921C16"/>
    <w:rsid w:val="00922184"/>
    <w:rsid w:val="00923E78"/>
    <w:rsid w:val="00925808"/>
    <w:rsid w:val="009272CA"/>
    <w:rsid w:val="00927852"/>
    <w:rsid w:val="00930169"/>
    <w:rsid w:val="00931AE4"/>
    <w:rsid w:val="00933AC1"/>
    <w:rsid w:val="009346D4"/>
    <w:rsid w:val="00934E3B"/>
    <w:rsid w:val="00935649"/>
    <w:rsid w:val="00936120"/>
    <w:rsid w:val="00937449"/>
    <w:rsid w:val="00940D94"/>
    <w:rsid w:val="00942B0C"/>
    <w:rsid w:val="00942BCD"/>
    <w:rsid w:val="00942CB5"/>
    <w:rsid w:val="009472B5"/>
    <w:rsid w:val="009534D3"/>
    <w:rsid w:val="009554A4"/>
    <w:rsid w:val="00955E4D"/>
    <w:rsid w:val="009566A8"/>
    <w:rsid w:val="00961FBE"/>
    <w:rsid w:val="00962129"/>
    <w:rsid w:val="0096245C"/>
    <w:rsid w:val="00962632"/>
    <w:rsid w:val="009639F1"/>
    <w:rsid w:val="00964A00"/>
    <w:rsid w:val="009653DB"/>
    <w:rsid w:val="00967D35"/>
    <w:rsid w:val="00971A51"/>
    <w:rsid w:val="00971E9F"/>
    <w:rsid w:val="009732CA"/>
    <w:rsid w:val="0097350C"/>
    <w:rsid w:val="00973674"/>
    <w:rsid w:val="00973FA5"/>
    <w:rsid w:val="00974379"/>
    <w:rsid w:val="00975AEC"/>
    <w:rsid w:val="00976AA2"/>
    <w:rsid w:val="00976EB7"/>
    <w:rsid w:val="00977911"/>
    <w:rsid w:val="0098036E"/>
    <w:rsid w:val="009805FC"/>
    <w:rsid w:val="00980E03"/>
    <w:rsid w:val="00980E2D"/>
    <w:rsid w:val="00981360"/>
    <w:rsid w:val="00981A7C"/>
    <w:rsid w:val="00984C3C"/>
    <w:rsid w:val="00984E2E"/>
    <w:rsid w:val="009861B1"/>
    <w:rsid w:val="009932FD"/>
    <w:rsid w:val="00993911"/>
    <w:rsid w:val="0099714B"/>
    <w:rsid w:val="009A095A"/>
    <w:rsid w:val="009A0E37"/>
    <w:rsid w:val="009A1EDB"/>
    <w:rsid w:val="009A259E"/>
    <w:rsid w:val="009A2624"/>
    <w:rsid w:val="009A2791"/>
    <w:rsid w:val="009A570E"/>
    <w:rsid w:val="009A621C"/>
    <w:rsid w:val="009A6942"/>
    <w:rsid w:val="009A70F1"/>
    <w:rsid w:val="009B1556"/>
    <w:rsid w:val="009B6F91"/>
    <w:rsid w:val="009B7FFD"/>
    <w:rsid w:val="009C00B9"/>
    <w:rsid w:val="009C0575"/>
    <w:rsid w:val="009C1935"/>
    <w:rsid w:val="009C19DB"/>
    <w:rsid w:val="009C1C33"/>
    <w:rsid w:val="009C38CD"/>
    <w:rsid w:val="009C4DF4"/>
    <w:rsid w:val="009D13B6"/>
    <w:rsid w:val="009D1F2C"/>
    <w:rsid w:val="009D2744"/>
    <w:rsid w:val="009D3564"/>
    <w:rsid w:val="009D39B7"/>
    <w:rsid w:val="009D481F"/>
    <w:rsid w:val="009D5712"/>
    <w:rsid w:val="009D7374"/>
    <w:rsid w:val="009E0692"/>
    <w:rsid w:val="009E2370"/>
    <w:rsid w:val="009E4737"/>
    <w:rsid w:val="009E6222"/>
    <w:rsid w:val="009E6881"/>
    <w:rsid w:val="009F3AE7"/>
    <w:rsid w:val="009F6443"/>
    <w:rsid w:val="009F6464"/>
    <w:rsid w:val="009F7F3C"/>
    <w:rsid w:val="00A012FC"/>
    <w:rsid w:val="00A0153B"/>
    <w:rsid w:val="00A0233C"/>
    <w:rsid w:val="00A02AC6"/>
    <w:rsid w:val="00A02ACD"/>
    <w:rsid w:val="00A02CFA"/>
    <w:rsid w:val="00A0600A"/>
    <w:rsid w:val="00A07D0D"/>
    <w:rsid w:val="00A100C5"/>
    <w:rsid w:val="00A13184"/>
    <w:rsid w:val="00A1488E"/>
    <w:rsid w:val="00A16EE1"/>
    <w:rsid w:val="00A16F10"/>
    <w:rsid w:val="00A21B1A"/>
    <w:rsid w:val="00A2221B"/>
    <w:rsid w:val="00A22229"/>
    <w:rsid w:val="00A259CE"/>
    <w:rsid w:val="00A32F62"/>
    <w:rsid w:val="00A36642"/>
    <w:rsid w:val="00A40E52"/>
    <w:rsid w:val="00A41E3B"/>
    <w:rsid w:val="00A462D6"/>
    <w:rsid w:val="00A502B4"/>
    <w:rsid w:val="00A5239F"/>
    <w:rsid w:val="00A52521"/>
    <w:rsid w:val="00A52C08"/>
    <w:rsid w:val="00A5425B"/>
    <w:rsid w:val="00A6238E"/>
    <w:rsid w:val="00A63A07"/>
    <w:rsid w:val="00A6570D"/>
    <w:rsid w:val="00A65732"/>
    <w:rsid w:val="00A7113D"/>
    <w:rsid w:val="00A71395"/>
    <w:rsid w:val="00A718CC"/>
    <w:rsid w:val="00A71A67"/>
    <w:rsid w:val="00A740CA"/>
    <w:rsid w:val="00A74BEB"/>
    <w:rsid w:val="00A76016"/>
    <w:rsid w:val="00A76535"/>
    <w:rsid w:val="00A77518"/>
    <w:rsid w:val="00A7764D"/>
    <w:rsid w:val="00A77BB2"/>
    <w:rsid w:val="00A80CD9"/>
    <w:rsid w:val="00A813A9"/>
    <w:rsid w:val="00A853B9"/>
    <w:rsid w:val="00A8645E"/>
    <w:rsid w:val="00A8647B"/>
    <w:rsid w:val="00A87880"/>
    <w:rsid w:val="00A903A9"/>
    <w:rsid w:val="00A91382"/>
    <w:rsid w:val="00A924FE"/>
    <w:rsid w:val="00A92E2A"/>
    <w:rsid w:val="00A93214"/>
    <w:rsid w:val="00A94779"/>
    <w:rsid w:val="00A949CF"/>
    <w:rsid w:val="00A95541"/>
    <w:rsid w:val="00AA1A2B"/>
    <w:rsid w:val="00AA4489"/>
    <w:rsid w:val="00AA6CF0"/>
    <w:rsid w:val="00AB293A"/>
    <w:rsid w:val="00AB50D1"/>
    <w:rsid w:val="00AB6E0C"/>
    <w:rsid w:val="00AB7B90"/>
    <w:rsid w:val="00AC0D7F"/>
    <w:rsid w:val="00AC16E7"/>
    <w:rsid w:val="00AC37F4"/>
    <w:rsid w:val="00AC3FD8"/>
    <w:rsid w:val="00AC6752"/>
    <w:rsid w:val="00AD00BD"/>
    <w:rsid w:val="00AD0994"/>
    <w:rsid w:val="00AD23E2"/>
    <w:rsid w:val="00AD26D6"/>
    <w:rsid w:val="00AD2890"/>
    <w:rsid w:val="00AD37C7"/>
    <w:rsid w:val="00AD38AD"/>
    <w:rsid w:val="00AD422D"/>
    <w:rsid w:val="00AD7CD6"/>
    <w:rsid w:val="00AE11B5"/>
    <w:rsid w:val="00AE2FA4"/>
    <w:rsid w:val="00AE3F49"/>
    <w:rsid w:val="00AE42C1"/>
    <w:rsid w:val="00AE64BC"/>
    <w:rsid w:val="00AE7B99"/>
    <w:rsid w:val="00AF0960"/>
    <w:rsid w:val="00AF0CE8"/>
    <w:rsid w:val="00AF164A"/>
    <w:rsid w:val="00AF167C"/>
    <w:rsid w:val="00AF2474"/>
    <w:rsid w:val="00AF24C0"/>
    <w:rsid w:val="00AF386C"/>
    <w:rsid w:val="00AF588F"/>
    <w:rsid w:val="00AF72CE"/>
    <w:rsid w:val="00B00304"/>
    <w:rsid w:val="00B014C4"/>
    <w:rsid w:val="00B06035"/>
    <w:rsid w:val="00B06B32"/>
    <w:rsid w:val="00B06F13"/>
    <w:rsid w:val="00B12307"/>
    <w:rsid w:val="00B23AFF"/>
    <w:rsid w:val="00B30F96"/>
    <w:rsid w:val="00B33663"/>
    <w:rsid w:val="00B33FF5"/>
    <w:rsid w:val="00B35C47"/>
    <w:rsid w:val="00B40C14"/>
    <w:rsid w:val="00B40F09"/>
    <w:rsid w:val="00B4157A"/>
    <w:rsid w:val="00B42672"/>
    <w:rsid w:val="00B42C96"/>
    <w:rsid w:val="00B4324C"/>
    <w:rsid w:val="00B44017"/>
    <w:rsid w:val="00B44B6C"/>
    <w:rsid w:val="00B45A1B"/>
    <w:rsid w:val="00B53653"/>
    <w:rsid w:val="00B55713"/>
    <w:rsid w:val="00B56879"/>
    <w:rsid w:val="00B57EED"/>
    <w:rsid w:val="00B60564"/>
    <w:rsid w:val="00B61A50"/>
    <w:rsid w:val="00B62F59"/>
    <w:rsid w:val="00B650B7"/>
    <w:rsid w:val="00B650BB"/>
    <w:rsid w:val="00B65A4D"/>
    <w:rsid w:val="00B66142"/>
    <w:rsid w:val="00B7266F"/>
    <w:rsid w:val="00B7271A"/>
    <w:rsid w:val="00B735AF"/>
    <w:rsid w:val="00B74E39"/>
    <w:rsid w:val="00B75776"/>
    <w:rsid w:val="00B853AA"/>
    <w:rsid w:val="00B935FC"/>
    <w:rsid w:val="00B93833"/>
    <w:rsid w:val="00B94089"/>
    <w:rsid w:val="00B94260"/>
    <w:rsid w:val="00B97191"/>
    <w:rsid w:val="00BA130E"/>
    <w:rsid w:val="00BA216F"/>
    <w:rsid w:val="00BA3432"/>
    <w:rsid w:val="00BA480A"/>
    <w:rsid w:val="00BA5B15"/>
    <w:rsid w:val="00BB0AC4"/>
    <w:rsid w:val="00BB42C6"/>
    <w:rsid w:val="00BB4C3B"/>
    <w:rsid w:val="00BC3D50"/>
    <w:rsid w:val="00BC58A6"/>
    <w:rsid w:val="00BC6E4B"/>
    <w:rsid w:val="00BD00B7"/>
    <w:rsid w:val="00BD3D80"/>
    <w:rsid w:val="00BD5036"/>
    <w:rsid w:val="00BD5092"/>
    <w:rsid w:val="00BD64E4"/>
    <w:rsid w:val="00BD681E"/>
    <w:rsid w:val="00BD7E38"/>
    <w:rsid w:val="00BE1BD7"/>
    <w:rsid w:val="00BE2EC9"/>
    <w:rsid w:val="00BE31ED"/>
    <w:rsid w:val="00BE36AD"/>
    <w:rsid w:val="00BE7119"/>
    <w:rsid w:val="00BF0F4A"/>
    <w:rsid w:val="00BF2D8D"/>
    <w:rsid w:val="00BF3513"/>
    <w:rsid w:val="00BF3DE7"/>
    <w:rsid w:val="00BF699F"/>
    <w:rsid w:val="00BF7303"/>
    <w:rsid w:val="00C00A2B"/>
    <w:rsid w:val="00C00C40"/>
    <w:rsid w:val="00C01B62"/>
    <w:rsid w:val="00C02D06"/>
    <w:rsid w:val="00C03660"/>
    <w:rsid w:val="00C04A47"/>
    <w:rsid w:val="00C054E3"/>
    <w:rsid w:val="00C10444"/>
    <w:rsid w:val="00C1044F"/>
    <w:rsid w:val="00C11EEE"/>
    <w:rsid w:val="00C13C92"/>
    <w:rsid w:val="00C16E88"/>
    <w:rsid w:val="00C200CB"/>
    <w:rsid w:val="00C25C3F"/>
    <w:rsid w:val="00C32444"/>
    <w:rsid w:val="00C33178"/>
    <w:rsid w:val="00C34CA9"/>
    <w:rsid w:val="00C350F5"/>
    <w:rsid w:val="00C35C09"/>
    <w:rsid w:val="00C35EF8"/>
    <w:rsid w:val="00C367A7"/>
    <w:rsid w:val="00C36A56"/>
    <w:rsid w:val="00C376B5"/>
    <w:rsid w:val="00C405AB"/>
    <w:rsid w:val="00C4287E"/>
    <w:rsid w:val="00C4457A"/>
    <w:rsid w:val="00C46DE7"/>
    <w:rsid w:val="00C475D3"/>
    <w:rsid w:val="00C478A9"/>
    <w:rsid w:val="00C5089C"/>
    <w:rsid w:val="00C538BC"/>
    <w:rsid w:val="00C53C9C"/>
    <w:rsid w:val="00C53F10"/>
    <w:rsid w:val="00C5724B"/>
    <w:rsid w:val="00C63447"/>
    <w:rsid w:val="00C6485B"/>
    <w:rsid w:val="00C65CA9"/>
    <w:rsid w:val="00C67466"/>
    <w:rsid w:val="00C67B1C"/>
    <w:rsid w:val="00C731C0"/>
    <w:rsid w:val="00C73E0F"/>
    <w:rsid w:val="00C750BF"/>
    <w:rsid w:val="00C754E5"/>
    <w:rsid w:val="00C756C9"/>
    <w:rsid w:val="00C75DD0"/>
    <w:rsid w:val="00C75DF1"/>
    <w:rsid w:val="00C82023"/>
    <w:rsid w:val="00C820CF"/>
    <w:rsid w:val="00C84804"/>
    <w:rsid w:val="00C85205"/>
    <w:rsid w:val="00C87BC1"/>
    <w:rsid w:val="00C927D8"/>
    <w:rsid w:val="00C95D75"/>
    <w:rsid w:val="00C95DDF"/>
    <w:rsid w:val="00C97A06"/>
    <w:rsid w:val="00CA175C"/>
    <w:rsid w:val="00CA42C3"/>
    <w:rsid w:val="00CA549A"/>
    <w:rsid w:val="00CA5795"/>
    <w:rsid w:val="00CA64B6"/>
    <w:rsid w:val="00CA72BD"/>
    <w:rsid w:val="00CA77FA"/>
    <w:rsid w:val="00CB108F"/>
    <w:rsid w:val="00CB3242"/>
    <w:rsid w:val="00CB396C"/>
    <w:rsid w:val="00CB43E9"/>
    <w:rsid w:val="00CB603D"/>
    <w:rsid w:val="00CB7C3E"/>
    <w:rsid w:val="00CB7FA9"/>
    <w:rsid w:val="00CC0C19"/>
    <w:rsid w:val="00CC3555"/>
    <w:rsid w:val="00CC4053"/>
    <w:rsid w:val="00CC6E70"/>
    <w:rsid w:val="00CC799C"/>
    <w:rsid w:val="00CC7B34"/>
    <w:rsid w:val="00CC7E50"/>
    <w:rsid w:val="00CD1CE2"/>
    <w:rsid w:val="00CD56CF"/>
    <w:rsid w:val="00CD622E"/>
    <w:rsid w:val="00CD72F4"/>
    <w:rsid w:val="00CD75F1"/>
    <w:rsid w:val="00CE0627"/>
    <w:rsid w:val="00CE39AF"/>
    <w:rsid w:val="00CE4DDD"/>
    <w:rsid w:val="00CE5EF5"/>
    <w:rsid w:val="00CE6000"/>
    <w:rsid w:val="00CF3F3A"/>
    <w:rsid w:val="00CF4A51"/>
    <w:rsid w:val="00D01F03"/>
    <w:rsid w:val="00D028CC"/>
    <w:rsid w:val="00D03E53"/>
    <w:rsid w:val="00D04751"/>
    <w:rsid w:val="00D051EA"/>
    <w:rsid w:val="00D052DB"/>
    <w:rsid w:val="00D05805"/>
    <w:rsid w:val="00D07769"/>
    <w:rsid w:val="00D102DF"/>
    <w:rsid w:val="00D1045C"/>
    <w:rsid w:val="00D1052E"/>
    <w:rsid w:val="00D10940"/>
    <w:rsid w:val="00D12782"/>
    <w:rsid w:val="00D15C4A"/>
    <w:rsid w:val="00D2025E"/>
    <w:rsid w:val="00D208FF"/>
    <w:rsid w:val="00D22464"/>
    <w:rsid w:val="00D2278E"/>
    <w:rsid w:val="00D25DCF"/>
    <w:rsid w:val="00D27373"/>
    <w:rsid w:val="00D30683"/>
    <w:rsid w:val="00D30730"/>
    <w:rsid w:val="00D310B9"/>
    <w:rsid w:val="00D315D1"/>
    <w:rsid w:val="00D31FDD"/>
    <w:rsid w:val="00D404AF"/>
    <w:rsid w:val="00D4205E"/>
    <w:rsid w:val="00D4219F"/>
    <w:rsid w:val="00D428C8"/>
    <w:rsid w:val="00D436E5"/>
    <w:rsid w:val="00D47878"/>
    <w:rsid w:val="00D6131B"/>
    <w:rsid w:val="00D63B38"/>
    <w:rsid w:val="00D648D4"/>
    <w:rsid w:val="00D65591"/>
    <w:rsid w:val="00D66A89"/>
    <w:rsid w:val="00D72750"/>
    <w:rsid w:val="00D730E3"/>
    <w:rsid w:val="00D75325"/>
    <w:rsid w:val="00D77642"/>
    <w:rsid w:val="00D77F6E"/>
    <w:rsid w:val="00D81DEB"/>
    <w:rsid w:val="00D81EF4"/>
    <w:rsid w:val="00D823A2"/>
    <w:rsid w:val="00D83912"/>
    <w:rsid w:val="00D84B64"/>
    <w:rsid w:val="00D862BE"/>
    <w:rsid w:val="00D92398"/>
    <w:rsid w:val="00D92E56"/>
    <w:rsid w:val="00D9480A"/>
    <w:rsid w:val="00D9491C"/>
    <w:rsid w:val="00DA0F4E"/>
    <w:rsid w:val="00DA3061"/>
    <w:rsid w:val="00DA3D4B"/>
    <w:rsid w:val="00DA4734"/>
    <w:rsid w:val="00DA6786"/>
    <w:rsid w:val="00DA7FAB"/>
    <w:rsid w:val="00DB0163"/>
    <w:rsid w:val="00DB3CE6"/>
    <w:rsid w:val="00DB5C0C"/>
    <w:rsid w:val="00DB5CE2"/>
    <w:rsid w:val="00DC1951"/>
    <w:rsid w:val="00DC263D"/>
    <w:rsid w:val="00DC3CF7"/>
    <w:rsid w:val="00DC4582"/>
    <w:rsid w:val="00DC66BB"/>
    <w:rsid w:val="00DD0905"/>
    <w:rsid w:val="00DD4EEC"/>
    <w:rsid w:val="00DE4D33"/>
    <w:rsid w:val="00DE572F"/>
    <w:rsid w:val="00DE7275"/>
    <w:rsid w:val="00DF0FBB"/>
    <w:rsid w:val="00DF1146"/>
    <w:rsid w:val="00DF130E"/>
    <w:rsid w:val="00DF43FC"/>
    <w:rsid w:val="00DF6EB1"/>
    <w:rsid w:val="00E008E3"/>
    <w:rsid w:val="00E00D66"/>
    <w:rsid w:val="00E033FA"/>
    <w:rsid w:val="00E05832"/>
    <w:rsid w:val="00E06A64"/>
    <w:rsid w:val="00E06B92"/>
    <w:rsid w:val="00E07CF1"/>
    <w:rsid w:val="00E10122"/>
    <w:rsid w:val="00E16C6B"/>
    <w:rsid w:val="00E16CDB"/>
    <w:rsid w:val="00E16EBA"/>
    <w:rsid w:val="00E20824"/>
    <w:rsid w:val="00E20B6C"/>
    <w:rsid w:val="00E20E23"/>
    <w:rsid w:val="00E24F31"/>
    <w:rsid w:val="00E25484"/>
    <w:rsid w:val="00E276FE"/>
    <w:rsid w:val="00E330CA"/>
    <w:rsid w:val="00E401A9"/>
    <w:rsid w:val="00E414A9"/>
    <w:rsid w:val="00E42A88"/>
    <w:rsid w:val="00E42BDD"/>
    <w:rsid w:val="00E43EFD"/>
    <w:rsid w:val="00E4712B"/>
    <w:rsid w:val="00E47643"/>
    <w:rsid w:val="00E502DC"/>
    <w:rsid w:val="00E547E6"/>
    <w:rsid w:val="00E57AC4"/>
    <w:rsid w:val="00E6004A"/>
    <w:rsid w:val="00E6139D"/>
    <w:rsid w:val="00E62316"/>
    <w:rsid w:val="00E702C0"/>
    <w:rsid w:val="00E7065D"/>
    <w:rsid w:val="00E719E4"/>
    <w:rsid w:val="00E72EE6"/>
    <w:rsid w:val="00E73DBF"/>
    <w:rsid w:val="00E74AE1"/>
    <w:rsid w:val="00E839B4"/>
    <w:rsid w:val="00E850DC"/>
    <w:rsid w:val="00E85E9A"/>
    <w:rsid w:val="00E85F19"/>
    <w:rsid w:val="00E86903"/>
    <w:rsid w:val="00E87790"/>
    <w:rsid w:val="00E87EB5"/>
    <w:rsid w:val="00E93E93"/>
    <w:rsid w:val="00E962B6"/>
    <w:rsid w:val="00E965EA"/>
    <w:rsid w:val="00E971E8"/>
    <w:rsid w:val="00E97E99"/>
    <w:rsid w:val="00EA44E2"/>
    <w:rsid w:val="00EA7AAA"/>
    <w:rsid w:val="00EA7C02"/>
    <w:rsid w:val="00EB034D"/>
    <w:rsid w:val="00EB2D90"/>
    <w:rsid w:val="00EB4413"/>
    <w:rsid w:val="00EB57D9"/>
    <w:rsid w:val="00EC0524"/>
    <w:rsid w:val="00EC05B4"/>
    <w:rsid w:val="00EC2C6B"/>
    <w:rsid w:val="00EC5579"/>
    <w:rsid w:val="00EC631D"/>
    <w:rsid w:val="00EC7E01"/>
    <w:rsid w:val="00ED0ACC"/>
    <w:rsid w:val="00ED0D7E"/>
    <w:rsid w:val="00ED106B"/>
    <w:rsid w:val="00ED3ACB"/>
    <w:rsid w:val="00ED3F45"/>
    <w:rsid w:val="00ED4AC2"/>
    <w:rsid w:val="00ED6422"/>
    <w:rsid w:val="00ED7AFA"/>
    <w:rsid w:val="00EE0F52"/>
    <w:rsid w:val="00EE259E"/>
    <w:rsid w:val="00EE2B39"/>
    <w:rsid w:val="00EE38F1"/>
    <w:rsid w:val="00EE6461"/>
    <w:rsid w:val="00EE65EB"/>
    <w:rsid w:val="00EF0417"/>
    <w:rsid w:val="00EF2816"/>
    <w:rsid w:val="00EF508F"/>
    <w:rsid w:val="00EF5190"/>
    <w:rsid w:val="00EF6258"/>
    <w:rsid w:val="00F0243E"/>
    <w:rsid w:val="00F03937"/>
    <w:rsid w:val="00F05DA7"/>
    <w:rsid w:val="00F10C6C"/>
    <w:rsid w:val="00F142A1"/>
    <w:rsid w:val="00F15792"/>
    <w:rsid w:val="00F20AD8"/>
    <w:rsid w:val="00F20FB2"/>
    <w:rsid w:val="00F21049"/>
    <w:rsid w:val="00F246F5"/>
    <w:rsid w:val="00F26D59"/>
    <w:rsid w:val="00F307A8"/>
    <w:rsid w:val="00F3102D"/>
    <w:rsid w:val="00F313EE"/>
    <w:rsid w:val="00F32111"/>
    <w:rsid w:val="00F3256A"/>
    <w:rsid w:val="00F329F1"/>
    <w:rsid w:val="00F377EC"/>
    <w:rsid w:val="00F377F8"/>
    <w:rsid w:val="00F41E68"/>
    <w:rsid w:val="00F42D78"/>
    <w:rsid w:val="00F44376"/>
    <w:rsid w:val="00F47797"/>
    <w:rsid w:val="00F47895"/>
    <w:rsid w:val="00F47927"/>
    <w:rsid w:val="00F5059A"/>
    <w:rsid w:val="00F511F5"/>
    <w:rsid w:val="00F521CB"/>
    <w:rsid w:val="00F540EF"/>
    <w:rsid w:val="00F56529"/>
    <w:rsid w:val="00F60264"/>
    <w:rsid w:val="00F60F1A"/>
    <w:rsid w:val="00F61D04"/>
    <w:rsid w:val="00F62B57"/>
    <w:rsid w:val="00F63992"/>
    <w:rsid w:val="00F63D2B"/>
    <w:rsid w:val="00F64B42"/>
    <w:rsid w:val="00F6572B"/>
    <w:rsid w:val="00F6744E"/>
    <w:rsid w:val="00F744D1"/>
    <w:rsid w:val="00F752B6"/>
    <w:rsid w:val="00F7679E"/>
    <w:rsid w:val="00F76F40"/>
    <w:rsid w:val="00F76F47"/>
    <w:rsid w:val="00F76F8B"/>
    <w:rsid w:val="00F8165B"/>
    <w:rsid w:val="00F81FA9"/>
    <w:rsid w:val="00F8348F"/>
    <w:rsid w:val="00F83929"/>
    <w:rsid w:val="00F83BBC"/>
    <w:rsid w:val="00F84053"/>
    <w:rsid w:val="00F8571B"/>
    <w:rsid w:val="00F903A1"/>
    <w:rsid w:val="00F93B3D"/>
    <w:rsid w:val="00F9539B"/>
    <w:rsid w:val="00F96D56"/>
    <w:rsid w:val="00F96FC6"/>
    <w:rsid w:val="00F97065"/>
    <w:rsid w:val="00FA17AE"/>
    <w:rsid w:val="00FA2CDB"/>
    <w:rsid w:val="00FA546C"/>
    <w:rsid w:val="00FA6956"/>
    <w:rsid w:val="00FB4151"/>
    <w:rsid w:val="00FB5C18"/>
    <w:rsid w:val="00FB6F42"/>
    <w:rsid w:val="00FB7B75"/>
    <w:rsid w:val="00FC3018"/>
    <w:rsid w:val="00FC4C88"/>
    <w:rsid w:val="00FC6727"/>
    <w:rsid w:val="00FC6835"/>
    <w:rsid w:val="00FC7FA3"/>
    <w:rsid w:val="00FD11E5"/>
    <w:rsid w:val="00FD4000"/>
    <w:rsid w:val="00FD507A"/>
    <w:rsid w:val="00FE00B2"/>
    <w:rsid w:val="00FE5210"/>
    <w:rsid w:val="00FF0E3F"/>
    <w:rsid w:val="00FF4E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C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F164A"/>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AF164A"/>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AF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4A"/>
    <w:rPr>
      <w:rFonts w:ascii="Tahoma" w:eastAsia="Calibri" w:hAnsi="Tahoma" w:cs="Tahoma"/>
      <w:sz w:val="16"/>
      <w:szCs w:val="16"/>
    </w:rPr>
  </w:style>
  <w:style w:type="table" w:styleId="TableGrid">
    <w:name w:val="Table Grid"/>
    <w:basedOn w:val="TableNormal"/>
    <w:uiPriority w:val="59"/>
    <w:rsid w:val="00040A2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E2B"/>
    <w:pPr>
      <w:ind w:left="720"/>
      <w:contextualSpacing/>
    </w:pPr>
  </w:style>
  <w:style w:type="paragraph" w:styleId="Header">
    <w:name w:val="header"/>
    <w:basedOn w:val="Normal"/>
    <w:link w:val="HeaderChar"/>
    <w:uiPriority w:val="99"/>
    <w:unhideWhenUsed/>
    <w:rsid w:val="00AC6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752"/>
    <w:rPr>
      <w:rFonts w:ascii="Calibri" w:eastAsia="Calibri" w:hAnsi="Calibri" w:cs="Times New Roman"/>
    </w:rPr>
  </w:style>
  <w:style w:type="paragraph" w:styleId="Footer">
    <w:name w:val="footer"/>
    <w:basedOn w:val="Normal"/>
    <w:link w:val="FooterChar"/>
    <w:uiPriority w:val="99"/>
    <w:unhideWhenUsed/>
    <w:rsid w:val="00AC6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752"/>
    <w:rPr>
      <w:rFonts w:ascii="Calibri" w:eastAsia="Calibri" w:hAnsi="Calibri" w:cs="Times New Roman"/>
    </w:rPr>
  </w:style>
  <w:style w:type="paragraph" w:styleId="BodyText3">
    <w:name w:val="Body Text 3"/>
    <w:basedOn w:val="Normal"/>
    <w:link w:val="BodyText3Char"/>
    <w:rsid w:val="005A519F"/>
    <w:pPr>
      <w:spacing w:after="0" w:line="240" w:lineRule="auto"/>
      <w:jc w:val="both"/>
    </w:pPr>
    <w:rPr>
      <w:rFonts w:ascii="Arial" w:eastAsia="Times New Roman" w:hAnsi="Arial" w:cs="Arial"/>
      <w:szCs w:val="20"/>
    </w:rPr>
  </w:style>
  <w:style w:type="character" w:customStyle="1" w:styleId="BodyText3Char">
    <w:name w:val="Body Text 3 Char"/>
    <w:basedOn w:val="DefaultParagraphFont"/>
    <w:link w:val="BodyText3"/>
    <w:rsid w:val="005A519F"/>
    <w:rPr>
      <w:rFonts w:ascii="Arial" w:eastAsia="Times New Roman" w:hAnsi="Arial" w:cs="Arial"/>
      <w:szCs w:val="20"/>
    </w:rPr>
  </w:style>
  <w:style w:type="character" w:styleId="CommentReference">
    <w:name w:val="annotation reference"/>
    <w:basedOn w:val="DefaultParagraphFont"/>
    <w:uiPriority w:val="99"/>
    <w:semiHidden/>
    <w:unhideWhenUsed/>
    <w:rsid w:val="00935649"/>
    <w:rPr>
      <w:sz w:val="16"/>
      <w:szCs w:val="16"/>
    </w:rPr>
  </w:style>
  <w:style w:type="paragraph" w:styleId="CommentText">
    <w:name w:val="annotation text"/>
    <w:basedOn w:val="Normal"/>
    <w:link w:val="CommentTextChar"/>
    <w:uiPriority w:val="99"/>
    <w:semiHidden/>
    <w:unhideWhenUsed/>
    <w:rsid w:val="00935649"/>
    <w:pPr>
      <w:spacing w:line="240" w:lineRule="auto"/>
    </w:pPr>
    <w:rPr>
      <w:sz w:val="20"/>
      <w:szCs w:val="20"/>
    </w:rPr>
  </w:style>
  <w:style w:type="character" w:customStyle="1" w:styleId="CommentTextChar">
    <w:name w:val="Comment Text Char"/>
    <w:basedOn w:val="DefaultParagraphFont"/>
    <w:link w:val="CommentText"/>
    <w:uiPriority w:val="99"/>
    <w:semiHidden/>
    <w:rsid w:val="0093564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5649"/>
    <w:rPr>
      <w:b/>
      <w:bCs/>
    </w:rPr>
  </w:style>
  <w:style w:type="character" w:customStyle="1" w:styleId="CommentSubjectChar">
    <w:name w:val="Comment Subject Char"/>
    <w:basedOn w:val="CommentTextChar"/>
    <w:link w:val="CommentSubject"/>
    <w:uiPriority w:val="99"/>
    <w:semiHidden/>
    <w:rsid w:val="00935649"/>
    <w:rPr>
      <w:rFonts w:ascii="Calibri" w:eastAsia="Calibri" w:hAnsi="Calibri" w:cs="Times New Roman"/>
      <w:b/>
      <w:bCs/>
      <w:sz w:val="20"/>
      <w:szCs w:val="20"/>
    </w:rPr>
  </w:style>
  <w:style w:type="character" w:styleId="Hyperlink">
    <w:name w:val="Hyperlink"/>
    <w:basedOn w:val="DefaultParagraphFont"/>
    <w:uiPriority w:val="99"/>
    <w:unhideWhenUsed/>
    <w:rsid w:val="002F2C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C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F164A"/>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AF164A"/>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AF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4A"/>
    <w:rPr>
      <w:rFonts w:ascii="Tahoma" w:eastAsia="Calibri" w:hAnsi="Tahoma" w:cs="Tahoma"/>
      <w:sz w:val="16"/>
      <w:szCs w:val="16"/>
    </w:rPr>
  </w:style>
  <w:style w:type="table" w:styleId="TableGrid">
    <w:name w:val="Table Grid"/>
    <w:basedOn w:val="TableNormal"/>
    <w:uiPriority w:val="59"/>
    <w:rsid w:val="00040A2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E2B"/>
    <w:pPr>
      <w:ind w:left="720"/>
      <w:contextualSpacing/>
    </w:pPr>
  </w:style>
  <w:style w:type="paragraph" w:styleId="Header">
    <w:name w:val="header"/>
    <w:basedOn w:val="Normal"/>
    <w:link w:val="HeaderChar"/>
    <w:uiPriority w:val="99"/>
    <w:unhideWhenUsed/>
    <w:rsid w:val="00AC6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752"/>
    <w:rPr>
      <w:rFonts w:ascii="Calibri" w:eastAsia="Calibri" w:hAnsi="Calibri" w:cs="Times New Roman"/>
    </w:rPr>
  </w:style>
  <w:style w:type="paragraph" w:styleId="Footer">
    <w:name w:val="footer"/>
    <w:basedOn w:val="Normal"/>
    <w:link w:val="FooterChar"/>
    <w:uiPriority w:val="99"/>
    <w:unhideWhenUsed/>
    <w:rsid w:val="00AC6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752"/>
    <w:rPr>
      <w:rFonts w:ascii="Calibri" w:eastAsia="Calibri" w:hAnsi="Calibri" w:cs="Times New Roman"/>
    </w:rPr>
  </w:style>
  <w:style w:type="paragraph" w:styleId="BodyText3">
    <w:name w:val="Body Text 3"/>
    <w:basedOn w:val="Normal"/>
    <w:link w:val="BodyText3Char"/>
    <w:rsid w:val="005A519F"/>
    <w:pPr>
      <w:spacing w:after="0" w:line="240" w:lineRule="auto"/>
      <w:jc w:val="both"/>
    </w:pPr>
    <w:rPr>
      <w:rFonts w:ascii="Arial" w:eastAsia="Times New Roman" w:hAnsi="Arial" w:cs="Arial"/>
      <w:szCs w:val="20"/>
    </w:rPr>
  </w:style>
  <w:style w:type="character" w:customStyle="1" w:styleId="BodyText3Char">
    <w:name w:val="Body Text 3 Char"/>
    <w:basedOn w:val="DefaultParagraphFont"/>
    <w:link w:val="BodyText3"/>
    <w:rsid w:val="005A519F"/>
    <w:rPr>
      <w:rFonts w:ascii="Arial" w:eastAsia="Times New Roman" w:hAnsi="Arial" w:cs="Arial"/>
      <w:szCs w:val="20"/>
    </w:rPr>
  </w:style>
  <w:style w:type="character" w:styleId="CommentReference">
    <w:name w:val="annotation reference"/>
    <w:basedOn w:val="DefaultParagraphFont"/>
    <w:uiPriority w:val="99"/>
    <w:semiHidden/>
    <w:unhideWhenUsed/>
    <w:rsid w:val="00935649"/>
    <w:rPr>
      <w:sz w:val="16"/>
      <w:szCs w:val="16"/>
    </w:rPr>
  </w:style>
  <w:style w:type="paragraph" w:styleId="CommentText">
    <w:name w:val="annotation text"/>
    <w:basedOn w:val="Normal"/>
    <w:link w:val="CommentTextChar"/>
    <w:uiPriority w:val="99"/>
    <w:semiHidden/>
    <w:unhideWhenUsed/>
    <w:rsid w:val="00935649"/>
    <w:pPr>
      <w:spacing w:line="240" w:lineRule="auto"/>
    </w:pPr>
    <w:rPr>
      <w:sz w:val="20"/>
      <w:szCs w:val="20"/>
    </w:rPr>
  </w:style>
  <w:style w:type="character" w:customStyle="1" w:styleId="CommentTextChar">
    <w:name w:val="Comment Text Char"/>
    <w:basedOn w:val="DefaultParagraphFont"/>
    <w:link w:val="CommentText"/>
    <w:uiPriority w:val="99"/>
    <w:semiHidden/>
    <w:rsid w:val="0093564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5649"/>
    <w:rPr>
      <w:b/>
      <w:bCs/>
    </w:rPr>
  </w:style>
  <w:style w:type="character" w:customStyle="1" w:styleId="CommentSubjectChar">
    <w:name w:val="Comment Subject Char"/>
    <w:basedOn w:val="CommentTextChar"/>
    <w:link w:val="CommentSubject"/>
    <w:uiPriority w:val="99"/>
    <w:semiHidden/>
    <w:rsid w:val="00935649"/>
    <w:rPr>
      <w:rFonts w:ascii="Calibri" w:eastAsia="Calibri" w:hAnsi="Calibri" w:cs="Times New Roman"/>
      <w:b/>
      <w:bCs/>
      <w:sz w:val="20"/>
      <w:szCs w:val="20"/>
    </w:rPr>
  </w:style>
  <w:style w:type="character" w:styleId="Hyperlink">
    <w:name w:val="Hyperlink"/>
    <w:basedOn w:val="DefaultParagraphFont"/>
    <w:uiPriority w:val="99"/>
    <w:unhideWhenUsed/>
    <w:rsid w:val="002F2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8526">
      <w:bodyDiv w:val="1"/>
      <w:marLeft w:val="0"/>
      <w:marRight w:val="0"/>
      <w:marTop w:val="0"/>
      <w:marBottom w:val="0"/>
      <w:divBdr>
        <w:top w:val="none" w:sz="0" w:space="0" w:color="auto"/>
        <w:left w:val="none" w:sz="0" w:space="0" w:color="auto"/>
        <w:bottom w:val="none" w:sz="0" w:space="0" w:color="auto"/>
        <w:right w:val="none" w:sz="0" w:space="0" w:color="auto"/>
      </w:divBdr>
    </w:div>
    <w:div w:id="32921926">
      <w:bodyDiv w:val="1"/>
      <w:marLeft w:val="0"/>
      <w:marRight w:val="0"/>
      <w:marTop w:val="0"/>
      <w:marBottom w:val="0"/>
      <w:divBdr>
        <w:top w:val="none" w:sz="0" w:space="0" w:color="auto"/>
        <w:left w:val="none" w:sz="0" w:space="0" w:color="auto"/>
        <w:bottom w:val="none" w:sz="0" w:space="0" w:color="auto"/>
        <w:right w:val="none" w:sz="0" w:space="0" w:color="auto"/>
      </w:divBdr>
    </w:div>
    <w:div w:id="48966268">
      <w:bodyDiv w:val="1"/>
      <w:marLeft w:val="0"/>
      <w:marRight w:val="0"/>
      <w:marTop w:val="0"/>
      <w:marBottom w:val="0"/>
      <w:divBdr>
        <w:top w:val="none" w:sz="0" w:space="0" w:color="auto"/>
        <w:left w:val="none" w:sz="0" w:space="0" w:color="auto"/>
        <w:bottom w:val="none" w:sz="0" w:space="0" w:color="auto"/>
        <w:right w:val="none" w:sz="0" w:space="0" w:color="auto"/>
      </w:divBdr>
    </w:div>
    <w:div w:id="100414032">
      <w:bodyDiv w:val="1"/>
      <w:marLeft w:val="0"/>
      <w:marRight w:val="0"/>
      <w:marTop w:val="0"/>
      <w:marBottom w:val="0"/>
      <w:divBdr>
        <w:top w:val="none" w:sz="0" w:space="0" w:color="auto"/>
        <w:left w:val="none" w:sz="0" w:space="0" w:color="auto"/>
        <w:bottom w:val="none" w:sz="0" w:space="0" w:color="auto"/>
        <w:right w:val="none" w:sz="0" w:space="0" w:color="auto"/>
      </w:divBdr>
    </w:div>
    <w:div w:id="200483205">
      <w:bodyDiv w:val="1"/>
      <w:marLeft w:val="0"/>
      <w:marRight w:val="0"/>
      <w:marTop w:val="0"/>
      <w:marBottom w:val="0"/>
      <w:divBdr>
        <w:top w:val="none" w:sz="0" w:space="0" w:color="auto"/>
        <w:left w:val="none" w:sz="0" w:space="0" w:color="auto"/>
        <w:bottom w:val="none" w:sz="0" w:space="0" w:color="auto"/>
        <w:right w:val="none" w:sz="0" w:space="0" w:color="auto"/>
      </w:divBdr>
    </w:div>
    <w:div w:id="230624529">
      <w:bodyDiv w:val="1"/>
      <w:marLeft w:val="0"/>
      <w:marRight w:val="0"/>
      <w:marTop w:val="0"/>
      <w:marBottom w:val="0"/>
      <w:divBdr>
        <w:top w:val="none" w:sz="0" w:space="0" w:color="auto"/>
        <w:left w:val="none" w:sz="0" w:space="0" w:color="auto"/>
        <w:bottom w:val="none" w:sz="0" w:space="0" w:color="auto"/>
        <w:right w:val="none" w:sz="0" w:space="0" w:color="auto"/>
      </w:divBdr>
    </w:div>
    <w:div w:id="257564955">
      <w:bodyDiv w:val="1"/>
      <w:marLeft w:val="0"/>
      <w:marRight w:val="0"/>
      <w:marTop w:val="0"/>
      <w:marBottom w:val="0"/>
      <w:divBdr>
        <w:top w:val="none" w:sz="0" w:space="0" w:color="auto"/>
        <w:left w:val="none" w:sz="0" w:space="0" w:color="auto"/>
        <w:bottom w:val="none" w:sz="0" w:space="0" w:color="auto"/>
        <w:right w:val="none" w:sz="0" w:space="0" w:color="auto"/>
      </w:divBdr>
      <w:divsChild>
        <w:div w:id="851185412">
          <w:marLeft w:val="547"/>
          <w:marRight w:val="0"/>
          <w:marTop w:val="154"/>
          <w:marBottom w:val="0"/>
          <w:divBdr>
            <w:top w:val="none" w:sz="0" w:space="0" w:color="auto"/>
            <w:left w:val="none" w:sz="0" w:space="0" w:color="auto"/>
            <w:bottom w:val="none" w:sz="0" w:space="0" w:color="auto"/>
            <w:right w:val="none" w:sz="0" w:space="0" w:color="auto"/>
          </w:divBdr>
        </w:div>
        <w:div w:id="1162962013">
          <w:marLeft w:val="547"/>
          <w:marRight w:val="0"/>
          <w:marTop w:val="154"/>
          <w:marBottom w:val="0"/>
          <w:divBdr>
            <w:top w:val="none" w:sz="0" w:space="0" w:color="auto"/>
            <w:left w:val="none" w:sz="0" w:space="0" w:color="auto"/>
            <w:bottom w:val="none" w:sz="0" w:space="0" w:color="auto"/>
            <w:right w:val="none" w:sz="0" w:space="0" w:color="auto"/>
          </w:divBdr>
        </w:div>
        <w:div w:id="1839076327">
          <w:marLeft w:val="547"/>
          <w:marRight w:val="0"/>
          <w:marTop w:val="154"/>
          <w:marBottom w:val="0"/>
          <w:divBdr>
            <w:top w:val="none" w:sz="0" w:space="0" w:color="auto"/>
            <w:left w:val="none" w:sz="0" w:space="0" w:color="auto"/>
            <w:bottom w:val="none" w:sz="0" w:space="0" w:color="auto"/>
            <w:right w:val="none" w:sz="0" w:space="0" w:color="auto"/>
          </w:divBdr>
        </w:div>
        <w:div w:id="460269624">
          <w:marLeft w:val="547"/>
          <w:marRight w:val="0"/>
          <w:marTop w:val="154"/>
          <w:marBottom w:val="0"/>
          <w:divBdr>
            <w:top w:val="none" w:sz="0" w:space="0" w:color="auto"/>
            <w:left w:val="none" w:sz="0" w:space="0" w:color="auto"/>
            <w:bottom w:val="none" w:sz="0" w:space="0" w:color="auto"/>
            <w:right w:val="none" w:sz="0" w:space="0" w:color="auto"/>
          </w:divBdr>
        </w:div>
      </w:divsChild>
    </w:div>
    <w:div w:id="269552043">
      <w:bodyDiv w:val="1"/>
      <w:marLeft w:val="0"/>
      <w:marRight w:val="0"/>
      <w:marTop w:val="0"/>
      <w:marBottom w:val="0"/>
      <w:divBdr>
        <w:top w:val="none" w:sz="0" w:space="0" w:color="auto"/>
        <w:left w:val="none" w:sz="0" w:space="0" w:color="auto"/>
        <w:bottom w:val="none" w:sz="0" w:space="0" w:color="auto"/>
        <w:right w:val="none" w:sz="0" w:space="0" w:color="auto"/>
      </w:divBdr>
    </w:div>
    <w:div w:id="274797628">
      <w:bodyDiv w:val="1"/>
      <w:marLeft w:val="0"/>
      <w:marRight w:val="0"/>
      <w:marTop w:val="0"/>
      <w:marBottom w:val="0"/>
      <w:divBdr>
        <w:top w:val="none" w:sz="0" w:space="0" w:color="auto"/>
        <w:left w:val="none" w:sz="0" w:space="0" w:color="auto"/>
        <w:bottom w:val="none" w:sz="0" w:space="0" w:color="auto"/>
        <w:right w:val="none" w:sz="0" w:space="0" w:color="auto"/>
      </w:divBdr>
    </w:div>
    <w:div w:id="328022179">
      <w:bodyDiv w:val="1"/>
      <w:marLeft w:val="0"/>
      <w:marRight w:val="0"/>
      <w:marTop w:val="0"/>
      <w:marBottom w:val="0"/>
      <w:divBdr>
        <w:top w:val="none" w:sz="0" w:space="0" w:color="auto"/>
        <w:left w:val="none" w:sz="0" w:space="0" w:color="auto"/>
        <w:bottom w:val="none" w:sz="0" w:space="0" w:color="auto"/>
        <w:right w:val="none" w:sz="0" w:space="0" w:color="auto"/>
      </w:divBdr>
    </w:div>
    <w:div w:id="328563082">
      <w:bodyDiv w:val="1"/>
      <w:marLeft w:val="0"/>
      <w:marRight w:val="0"/>
      <w:marTop w:val="0"/>
      <w:marBottom w:val="0"/>
      <w:divBdr>
        <w:top w:val="none" w:sz="0" w:space="0" w:color="auto"/>
        <w:left w:val="none" w:sz="0" w:space="0" w:color="auto"/>
        <w:bottom w:val="none" w:sz="0" w:space="0" w:color="auto"/>
        <w:right w:val="none" w:sz="0" w:space="0" w:color="auto"/>
      </w:divBdr>
    </w:div>
    <w:div w:id="360056595">
      <w:bodyDiv w:val="1"/>
      <w:marLeft w:val="0"/>
      <w:marRight w:val="0"/>
      <w:marTop w:val="0"/>
      <w:marBottom w:val="0"/>
      <w:divBdr>
        <w:top w:val="none" w:sz="0" w:space="0" w:color="auto"/>
        <w:left w:val="none" w:sz="0" w:space="0" w:color="auto"/>
        <w:bottom w:val="none" w:sz="0" w:space="0" w:color="auto"/>
        <w:right w:val="none" w:sz="0" w:space="0" w:color="auto"/>
      </w:divBdr>
    </w:div>
    <w:div w:id="459736550">
      <w:bodyDiv w:val="1"/>
      <w:marLeft w:val="0"/>
      <w:marRight w:val="0"/>
      <w:marTop w:val="0"/>
      <w:marBottom w:val="0"/>
      <w:divBdr>
        <w:top w:val="none" w:sz="0" w:space="0" w:color="auto"/>
        <w:left w:val="none" w:sz="0" w:space="0" w:color="auto"/>
        <w:bottom w:val="none" w:sz="0" w:space="0" w:color="auto"/>
        <w:right w:val="none" w:sz="0" w:space="0" w:color="auto"/>
      </w:divBdr>
    </w:div>
    <w:div w:id="468592349">
      <w:bodyDiv w:val="1"/>
      <w:marLeft w:val="0"/>
      <w:marRight w:val="0"/>
      <w:marTop w:val="0"/>
      <w:marBottom w:val="0"/>
      <w:divBdr>
        <w:top w:val="none" w:sz="0" w:space="0" w:color="auto"/>
        <w:left w:val="none" w:sz="0" w:space="0" w:color="auto"/>
        <w:bottom w:val="none" w:sz="0" w:space="0" w:color="auto"/>
        <w:right w:val="none" w:sz="0" w:space="0" w:color="auto"/>
      </w:divBdr>
    </w:div>
    <w:div w:id="531497652">
      <w:bodyDiv w:val="1"/>
      <w:marLeft w:val="0"/>
      <w:marRight w:val="0"/>
      <w:marTop w:val="0"/>
      <w:marBottom w:val="0"/>
      <w:divBdr>
        <w:top w:val="none" w:sz="0" w:space="0" w:color="auto"/>
        <w:left w:val="none" w:sz="0" w:space="0" w:color="auto"/>
        <w:bottom w:val="none" w:sz="0" w:space="0" w:color="auto"/>
        <w:right w:val="none" w:sz="0" w:space="0" w:color="auto"/>
      </w:divBdr>
    </w:div>
    <w:div w:id="554002152">
      <w:bodyDiv w:val="1"/>
      <w:marLeft w:val="0"/>
      <w:marRight w:val="0"/>
      <w:marTop w:val="0"/>
      <w:marBottom w:val="0"/>
      <w:divBdr>
        <w:top w:val="none" w:sz="0" w:space="0" w:color="auto"/>
        <w:left w:val="none" w:sz="0" w:space="0" w:color="auto"/>
        <w:bottom w:val="none" w:sz="0" w:space="0" w:color="auto"/>
        <w:right w:val="none" w:sz="0" w:space="0" w:color="auto"/>
      </w:divBdr>
    </w:div>
    <w:div w:id="597762531">
      <w:bodyDiv w:val="1"/>
      <w:marLeft w:val="0"/>
      <w:marRight w:val="0"/>
      <w:marTop w:val="0"/>
      <w:marBottom w:val="0"/>
      <w:divBdr>
        <w:top w:val="none" w:sz="0" w:space="0" w:color="auto"/>
        <w:left w:val="none" w:sz="0" w:space="0" w:color="auto"/>
        <w:bottom w:val="none" w:sz="0" w:space="0" w:color="auto"/>
        <w:right w:val="none" w:sz="0" w:space="0" w:color="auto"/>
      </w:divBdr>
    </w:div>
    <w:div w:id="635258698">
      <w:bodyDiv w:val="1"/>
      <w:marLeft w:val="0"/>
      <w:marRight w:val="0"/>
      <w:marTop w:val="0"/>
      <w:marBottom w:val="0"/>
      <w:divBdr>
        <w:top w:val="none" w:sz="0" w:space="0" w:color="auto"/>
        <w:left w:val="none" w:sz="0" w:space="0" w:color="auto"/>
        <w:bottom w:val="none" w:sz="0" w:space="0" w:color="auto"/>
        <w:right w:val="none" w:sz="0" w:space="0" w:color="auto"/>
      </w:divBdr>
    </w:div>
    <w:div w:id="661273566">
      <w:bodyDiv w:val="1"/>
      <w:marLeft w:val="0"/>
      <w:marRight w:val="0"/>
      <w:marTop w:val="0"/>
      <w:marBottom w:val="0"/>
      <w:divBdr>
        <w:top w:val="none" w:sz="0" w:space="0" w:color="auto"/>
        <w:left w:val="none" w:sz="0" w:space="0" w:color="auto"/>
        <w:bottom w:val="none" w:sz="0" w:space="0" w:color="auto"/>
        <w:right w:val="none" w:sz="0" w:space="0" w:color="auto"/>
      </w:divBdr>
    </w:div>
    <w:div w:id="695078415">
      <w:bodyDiv w:val="1"/>
      <w:marLeft w:val="0"/>
      <w:marRight w:val="0"/>
      <w:marTop w:val="0"/>
      <w:marBottom w:val="0"/>
      <w:divBdr>
        <w:top w:val="none" w:sz="0" w:space="0" w:color="auto"/>
        <w:left w:val="none" w:sz="0" w:space="0" w:color="auto"/>
        <w:bottom w:val="none" w:sz="0" w:space="0" w:color="auto"/>
        <w:right w:val="none" w:sz="0" w:space="0" w:color="auto"/>
      </w:divBdr>
    </w:div>
    <w:div w:id="740249837">
      <w:bodyDiv w:val="1"/>
      <w:marLeft w:val="0"/>
      <w:marRight w:val="0"/>
      <w:marTop w:val="0"/>
      <w:marBottom w:val="0"/>
      <w:divBdr>
        <w:top w:val="none" w:sz="0" w:space="0" w:color="auto"/>
        <w:left w:val="none" w:sz="0" w:space="0" w:color="auto"/>
        <w:bottom w:val="none" w:sz="0" w:space="0" w:color="auto"/>
        <w:right w:val="none" w:sz="0" w:space="0" w:color="auto"/>
      </w:divBdr>
    </w:div>
    <w:div w:id="797340167">
      <w:bodyDiv w:val="1"/>
      <w:marLeft w:val="0"/>
      <w:marRight w:val="0"/>
      <w:marTop w:val="0"/>
      <w:marBottom w:val="0"/>
      <w:divBdr>
        <w:top w:val="none" w:sz="0" w:space="0" w:color="auto"/>
        <w:left w:val="none" w:sz="0" w:space="0" w:color="auto"/>
        <w:bottom w:val="none" w:sz="0" w:space="0" w:color="auto"/>
        <w:right w:val="none" w:sz="0" w:space="0" w:color="auto"/>
      </w:divBdr>
    </w:div>
    <w:div w:id="812673576">
      <w:bodyDiv w:val="1"/>
      <w:marLeft w:val="0"/>
      <w:marRight w:val="0"/>
      <w:marTop w:val="0"/>
      <w:marBottom w:val="0"/>
      <w:divBdr>
        <w:top w:val="none" w:sz="0" w:space="0" w:color="auto"/>
        <w:left w:val="none" w:sz="0" w:space="0" w:color="auto"/>
        <w:bottom w:val="none" w:sz="0" w:space="0" w:color="auto"/>
        <w:right w:val="none" w:sz="0" w:space="0" w:color="auto"/>
      </w:divBdr>
    </w:div>
    <w:div w:id="814372970">
      <w:bodyDiv w:val="1"/>
      <w:marLeft w:val="0"/>
      <w:marRight w:val="0"/>
      <w:marTop w:val="0"/>
      <w:marBottom w:val="0"/>
      <w:divBdr>
        <w:top w:val="none" w:sz="0" w:space="0" w:color="auto"/>
        <w:left w:val="none" w:sz="0" w:space="0" w:color="auto"/>
        <w:bottom w:val="none" w:sz="0" w:space="0" w:color="auto"/>
        <w:right w:val="none" w:sz="0" w:space="0" w:color="auto"/>
      </w:divBdr>
    </w:div>
    <w:div w:id="881870230">
      <w:bodyDiv w:val="1"/>
      <w:marLeft w:val="0"/>
      <w:marRight w:val="0"/>
      <w:marTop w:val="0"/>
      <w:marBottom w:val="0"/>
      <w:divBdr>
        <w:top w:val="none" w:sz="0" w:space="0" w:color="auto"/>
        <w:left w:val="none" w:sz="0" w:space="0" w:color="auto"/>
        <w:bottom w:val="none" w:sz="0" w:space="0" w:color="auto"/>
        <w:right w:val="none" w:sz="0" w:space="0" w:color="auto"/>
      </w:divBdr>
    </w:div>
    <w:div w:id="1033266740">
      <w:bodyDiv w:val="1"/>
      <w:marLeft w:val="0"/>
      <w:marRight w:val="0"/>
      <w:marTop w:val="0"/>
      <w:marBottom w:val="0"/>
      <w:divBdr>
        <w:top w:val="none" w:sz="0" w:space="0" w:color="auto"/>
        <w:left w:val="none" w:sz="0" w:space="0" w:color="auto"/>
        <w:bottom w:val="none" w:sz="0" w:space="0" w:color="auto"/>
        <w:right w:val="none" w:sz="0" w:space="0" w:color="auto"/>
      </w:divBdr>
    </w:div>
    <w:div w:id="1053961424">
      <w:bodyDiv w:val="1"/>
      <w:marLeft w:val="0"/>
      <w:marRight w:val="0"/>
      <w:marTop w:val="0"/>
      <w:marBottom w:val="0"/>
      <w:divBdr>
        <w:top w:val="none" w:sz="0" w:space="0" w:color="auto"/>
        <w:left w:val="none" w:sz="0" w:space="0" w:color="auto"/>
        <w:bottom w:val="none" w:sz="0" w:space="0" w:color="auto"/>
        <w:right w:val="none" w:sz="0" w:space="0" w:color="auto"/>
      </w:divBdr>
    </w:div>
    <w:div w:id="1059599721">
      <w:bodyDiv w:val="1"/>
      <w:marLeft w:val="0"/>
      <w:marRight w:val="0"/>
      <w:marTop w:val="0"/>
      <w:marBottom w:val="0"/>
      <w:divBdr>
        <w:top w:val="none" w:sz="0" w:space="0" w:color="auto"/>
        <w:left w:val="none" w:sz="0" w:space="0" w:color="auto"/>
        <w:bottom w:val="none" w:sz="0" w:space="0" w:color="auto"/>
        <w:right w:val="none" w:sz="0" w:space="0" w:color="auto"/>
      </w:divBdr>
    </w:div>
    <w:div w:id="1066956154">
      <w:bodyDiv w:val="1"/>
      <w:marLeft w:val="0"/>
      <w:marRight w:val="0"/>
      <w:marTop w:val="0"/>
      <w:marBottom w:val="0"/>
      <w:divBdr>
        <w:top w:val="none" w:sz="0" w:space="0" w:color="auto"/>
        <w:left w:val="none" w:sz="0" w:space="0" w:color="auto"/>
        <w:bottom w:val="none" w:sz="0" w:space="0" w:color="auto"/>
        <w:right w:val="none" w:sz="0" w:space="0" w:color="auto"/>
      </w:divBdr>
    </w:div>
    <w:div w:id="1070812299">
      <w:bodyDiv w:val="1"/>
      <w:marLeft w:val="0"/>
      <w:marRight w:val="0"/>
      <w:marTop w:val="0"/>
      <w:marBottom w:val="0"/>
      <w:divBdr>
        <w:top w:val="none" w:sz="0" w:space="0" w:color="auto"/>
        <w:left w:val="none" w:sz="0" w:space="0" w:color="auto"/>
        <w:bottom w:val="none" w:sz="0" w:space="0" w:color="auto"/>
        <w:right w:val="none" w:sz="0" w:space="0" w:color="auto"/>
      </w:divBdr>
    </w:div>
    <w:div w:id="1168525111">
      <w:bodyDiv w:val="1"/>
      <w:marLeft w:val="0"/>
      <w:marRight w:val="0"/>
      <w:marTop w:val="0"/>
      <w:marBottom w:val="0"/>
      <w:divBdr>
        <w:top w:val="none" w:sz="0" w:space="0" w:color="auto"/>
        <w:left w:val="none" w:sz="0" w:space="0" w:color="auto"/>
        <w:bottom w:val="none" w:sz="0" w:space="0" w:color="auto"/>
        <w:right w:val="none" w:sz="0" w:space="0" w:color="auto"/>
      </w:divBdr>
    </w:div>
    <w:div w:id="1297566198">
      <w:bodyDiv w:val="1"/>
      <w:marLeft w:val="0"/>
      <w:marRight w:val="0"/>
      <w:marTop w:val="0"/>
      <w:marBottom w:val="0"/>
      <w:divBdr>
        <w:top w:val="none" w:sz="0" w:space="0" w:color="auto"/>
        <w:left w:val="none" w:sz="0" w:space="0" w:color="auto"/>
        <w:bottom w:val="none" w:sz="0" w:space="0" w:color="auto"/>
        <w:right w:val="none" w:sz="0" w:space="0" w:color="auto"/>
      </w:divBdr>
    </w:div>
    <w:div w:id="1350791014">
      <w:bodyDiv w:val="1"/>
      <w:marLeft w:val="0"/>
      <w:marRight w:val="0"/>
      <w:marTop w:val="0"/>
      <w:marBottom w:val="0"/>
      <w:divBdr>
        <w:top w:val="none" w:sz="0" w:space="0" w:color="auto"/>
        <w:left w:val="none" w:sz="0" w:space="0" w:color="auto"/>
        <w:bottom w:val="none" w:sz="0" w:space="0" w:color="auto"/>
        <w:right w:val="none" w:sz="0" w:space="0" w:color="auto"/>
      </w:divBdr>
    </w:div>
    <w:div w:id="1374773060">
      <w:bodyDiv w:val="1"/>
      <w:marLeft w:val="0"/>
      <w:marRight w:val="0"/>
      <w:marTop w:val="0"/>
      <w:marBottom w:val="0"/>
      <w:divBdr>
        <w:top w:val="none" w:sz="0" w:space="0" w:color="auto"/>
        <w:left w:val="none" w:sz="0" w:space="0" w:color="auto"/>
        <w:bottom w:val="none" w:sz="0" w:space="0" w:color="auto"/>
        <w:right w:val="none" w:sz="0" w:space="0" w:color="auto"/>
      </w:divBdr>
    </w:div>
    <w:div w:id="1405298759">
      <w:bodyDiv w:val="1"/>
      <w:marLeft w:val="0"/>
      <w:marRight w:val="0"/>
      <w:marTop w:val="0"/>
      <w:marBottom w:val="0"/>
      <w:divBdr>
        <w:top w:val="none" w:sz="0" w:space="0" w:color="auto"/>
        <w:left w:val="none" w:sz="0" w:space="0" w:color="auto"/>
        <w:bottom w:val="none" w:sz="0" w:space="0" w:color="auto"/>
        <w:right w:val="none" w:sz="0" w:space="0" w:color="auto"/>
      </w:divBdr>
    </w:div>
    <w:div w:id="1422413015">
      <w:bodyDiv w:val="1"/>
      <w:marLeft w:val="0"/>
      <w:marRight w:val="0"/>
      <w:marTop w:val="0"/>
      <w:marBottom w:val="0"/>
      <w:divBdr>
        <w:top w:val="none" w:sz="0" w:space="0" w:color="auto"/>
        <w:left w:val="none" w:sz="0" w:space="0" w:color="auto"/>
        <w:bottom w:val="none" w:sz="0" w:space="0" w:color="auto"/>
        <w:right w:val="none" w:sz="0" w:space="0" w:color="auto"/>
      </w:divBdr>
    </w:div>
    <w:div w:id="1423648585">
      <w:bodyDiv w:val="1"/>
      <w:marLeft w:val="0"/>
      <w:marRight w:val="0"/>
      <w:marTop w:val="0"/>
      <w:marBottom w:val="0"/>
      <w:divBdr>
        <w:top w:val="none" w:sz="0" w:space="0" w:color="auto"/>
        <w:left w:val="none" w:sz="0" w:space="0" w:color="auto"/>
        <w:bottom w:val="none" w:sz="0" w:space="0" w:color="auto"/>
        <w:right w:val="none" w:sz="0" w:space="0" w:color="auto"/>
      </w:divBdr>
    </w:div>
    <w:div w:id="1541896685">
      <w:bodyDiv w:val="1"/>
      <w:marLeft w:val="0"/>
      <w:marRight w:val="0"/>
      <w:marTop w:val="0"/>
      <w:marBottom w:val="0"/>
      <w:divBdr>
        <w:top w:val="none" w:sz="0" w:space="0" w:color="auto"/>
        <w:left w:val="none" w:sz="0" w:space="0" w:color="auto"/>
        <w:bottom w:val="none" w:sz="0" w:space="0" w:color="auto"/>
        <w:right w:val="none" w:sz="0" w:space="0" w:color="auto"/>
      </w:divBdr>
    </w:div>
    <w:div w:id="1605454209">
      <w:bodyDiv w:val="1"/>
      <w:marLeft w:val="0"/>
      <w:marRight w:val="0"/>
      <w:marTop w:val="0"/>
      <w:marBottom w:val="0"/>
      <w:divBdr>
        <w:top w:val="none" w:sz="0" w:space="0" w:color="auto"/>
        <w:left w:val="none" w:sz="0" w:space="0" w:color="auto"/>
        <w:bottom w:val="none" w:sz="0" w:space="0" w:color="auto"/>
        <w:right w:val="none" w:sz="0" w:space="0" w:color="auto"/>
      </w:divBdr>
      <w:divsChild>
        <w:div w:id="1706521581">
          <w:marLeft w:val="547"/>
          <w:marRight w:val="0"/>
          <w:marTop w:val="154"/>
          <w:marBottom w:val="0"/>
          <w:divBdr>
            <w:top w:val="none" w:sz="0" w:space="0" w:color="auto"/>
            <w:left w:val="none" w:sz="0" w:space="0" w:color="auto"/>
            <w:bottom w:val="none" w:sz="0" w:space="0" w:color="auto"/>
            <w:right w:val="none" w:sz="0" w:space="0" w:color="auto"/>
          </w:divBdr>
        </w:div>
        <w:div w:id="1626352543">
          <w:marLeft w:val="547"/>
          <w:marRight w:val="0"/>
          <w:marTop w:val="154"/>
          <w:marBottom w:val="0"/>
          <w:divBdr>
            <w:top w:val="none" w:sz="0" w:space="0" w:color="auto"/>
            <w:left w:val="none" w:sz="0" w:space="0" w:color="auto"/>
            <w:bottom w:val="none" w:sz="0" w:space="0" w:color="auto"/>
            <w:right w:val="none" w:sz="0" w:space="0" w:color="auto"/>
          </w:divBdr>
        </w:div>
        <w:div w:id="1042091518">
          <w:marLeft w:val="547"/>
          <w:marRight w:val="0"/>
          <w:marTop w:val="154"/>
          <w:marBottom w:val="0"/>
          <w:divBdr>
            <w:top w:val="none" w:sz="0" w:space="0" w:color="auto"/>
            <w:left w:val="none" w:sz="0" w:space="0" w:color="auto"/>
            <w:bottom w:val="none" w:sz="0" w:space="0" w:color="auto"/>
            <w:right w:val="none" w:sz="0" w:space="0" w:color="auto"/>
          </w:divBdr>
        </w:div>
        <w:div w:id="1465005042">
          <w:marLeft w:val="547"/>
          <w:marRight w:val="0"/>
          <w:marTop w:val="154"/>
          <w:marBottom w:val="0"/>
          <w:divBdr>
            <w:top w:val="none" w:sz="0" w:space="0" w:color="auto"/>
            <w:left w:val="none" w:sz="0" w:space="0" w:color="auto"/>
            <w:bottom w:val="none" w:sz="0" w:space="0" w:color="auto"/>
            <w:right w:val="none" w:sz="0" w:space="0" w:color="auto"/>
          </w:divBdr>
        </w:div>
      </w:divsChild>
    </w:div>
    <w:div w:id="1605917819">
      <w:bodyDiv w:val="1"/>
      <w:marLeft w:val="0"/>
      <w:marRight w:val="0"/>
      <w:marTop w:val="0"/>
      <w:marBottom w:val="0"/>
      <w:divBdr>
        <w:top w:val="none" w:sz="0" w:space="0" w:color="auto"/>
        <w:left w:val="none" w:sz="0" w:space="0" w:color="auto"/>
        <w:bottom w:val="none" w:sz="0" w:space="0" w:color="auto"/>
        <w:right w:val="none" w:sz="0" w:space="0" w:color="auto"/>
      </w:divBdr>
    </w:div>
    <w:div w:id="1629388413">
      <w:bodyDiv w:val="1"/>
      <w:marLeft w:val="0"/>
      <w:marRight w:val="0"/>
      <w:marTop w:val="0"/>
      <w:marBottom w:val="0"/>
      <w:divBdr>
        <w:top w:val="none" w:sz="0" w:space="0" w:color="auto"/>
        <w:left w:val="none" w:sz="0" w:space="0" w:color="auto"/>
        <w:bottom w:val="none" w:sz="0" w:space="0" w:color="auto"/>
        <w:right w:val="none" w:sz="0" w:space="0" w:color="auto"/>
      </w:divBdr>
    </w:div>
    <w:div w:id="1669478539">
      <w:bodyDiv w:val="1"/>
      <w:marLeft w:val="0"/>
      <w:marRight w:val="0"/>
      <w:marTop w:val="0"/>
      <w:marBottom w:val="0"/>
      <w:divBdr>
        <w:top w:val="none" w:sz="0" w:space="0" w:color="auto"/>
        <w:left w:val="none" w:sz="0" w:space="0" w:color="auto"/>
        <w:bottom w:val="none" w:sz="0" w:space="0" w:color="auto"/>
        <w:right w:val="none" w:sz="0" w:space="0" w:color="auto"/>
      </w:divBdr>
    </w:div>
    <w:div w:id="1670282354">
      <w:bodyDiv w:val="1"/>
      <w:marLeft w:val="0"/>
      <w:marRight w:val="0"/>
      <w:marTop w:val="0"/>
      <w:marBottom w:val="0"/>
      <w:divBdr>
        <w:top w:val="none" w:sz="0" w:space="0" w:color="auto"/>
        <w:left w:val="none" w:sz="0" w:space="0" w:color="auto"/>
        <w:bottom w:val="none" w:sz="0" w:space="0" w:color="auto"/>
        <w:right w:val="none" w:sz="0" w:space="0" w:color="auto"/>
      </w:divBdr>
    </w:div>
    <w:div w:id="1696341799">
      <w:bodyDiv w:val="1"/>
      <w:marLeft w:val="0"/>
      <w:marRight w:val="0"/>
      <w:marTop w:val="0"/>
      <w:marBottom w:val="0"/>
      <w:divBdr>
        <w:top w:val="none" w:sz="0" w:space="0" w:color="auto"/>
        <w:left w:val="none" w:sz="0" w:space="0" w:color="auto"/>
        <w:bottom w:val="none" w:sz="0" w:space="0" w:color="auto"/>
        <w:right w:val="none" w:sz="0" w:space="0" w:color="auto"/>
      </w:divBdr>
    </w:div>
    <w:div w:id="1713724628">
      <w:bodyDiv w:val="1"/>
      <w:marLeft w:val="0"/>
      <w:marRight w:val="0"/>
      <w:marTop w:val="0"/>
      <w:marBottom w:val="0"/>
      <w:divBdr>
        <w:top w:val="none" w:sz="0" w:space="0" w:color="auto"/>
        <w:left w:val="none" w:sz="0" w:space="0" w:color="auto"/>
        <w:bottom w:val="none" w:sz="0" w:space="0" w:color="auto"/>
        <w:right w:val="none" w:sz="0" w:space="0" w:color="auto"/>
      </w:divBdr>
    </w:div>
    <w:div w:id="1788111854">
      <w:bodyDiv w:val="1"/>
      <w:marLeft w:val="0"/>
      <w:marRight w:val="0"/>
      <w:marTop w:val="0"/>
      <w:marBottom w:val="0"/>
      <w:divBdr>
        <w:top w:val="none" w:sz="0" w:space="0" w:color="auto"/>
        <w:left w:val="none" w:sz="0" w:space="0" w:color="auto"/>
        <w:bottom w:val="none" w:sz="0" w:space="0" w:color="auto"/>
        <w:right w:val="none" w:sz="0" w:space="0" w:color="auto"/>
      </w:divBdr>
    </w:div>
    <w:div w:id="1811629250">
      <w:bodyDiv w:val="1"/>
      <w:marLeft w:val="0"/>
      <w:marRight w:val="0"/>
      <w:marTop w:val="0"/>
      <w:marBottom w:val="0"/>
      <w:divBdr>
        <w:top w:val="none" w:sz="0" w:space="0" w:color="auto"/>
        <w:left w:val="none" w:sz="0" w:space="0" w:color="auto"/>
        <w:bottom w:val="none" w:sz="0" w:space="0" w:color="auto"/>
        <w:right w:val="none" w:sz="0" w:space="0" w:color="auto"/>
      </w:divBdr>
    </w:div>
    <w:div w:id="1863857168">
      <w:bodyDiv w:val="1"/>
      <w:marLeft w:val="0"/>
      <w:marRight w:val="0"/>
      <w:marTop w:val="0"/>
      <w:marBottom w:val="0"/>
      <w:divBdr>
        <w:top w:val="none" w:sz="0" w:space="0" w:color="auto"/>
        <w:left w:val="none" w:sz="0" w:space="0" w:color="auto"/>
        <w:bottom w:val="none" w:sz="0" w:space="0" w:color="auto"/>
        <w:right w:val="none" w:sz="0" w:space="0" w:color="auto"/>
      </w:divBdr>
    </w:div>
    <w:div w:id="1865166600">
      <w:bodyDiv w:val="1"/>
      <w:marLeft w:val="0"/>
      <w:marRight w:val="0"/>
      <w:marTop w:val="0"/>
      <w:marBottom w:val="0"/>
      <w:divBdr>
        <w:top w:val="none" w:sz="0" w:space="0" w:color="auto"/>
        <w:left w:val="none" w:sz="0" w:space="0" w:color="auto"/>
        <w:bottom w:val="none" w:sz="0" w:space="0" w:color="auto"/>
        <w:right w:val="none" w:sz="0" w:space="0" w:color="auto"/>
      </w:divBdr>
    </w:div>
    <w:div w:id="1877768731">
      <w:bodyDiv w:val="1"/>
      <w:marLeft w:val="0"/>
      <w:marRight w:val="0"/>
      <w:marTop w:val="0"/>
      <w:marBottom w:val="0"/>
      <w:divBdr>
        <w:top w:val="none" w:sz="0" w:space="0" w:color="auto"/>
        <w:left w:val="none" w:sz="0" w:space="0" w:color="auto"/>
        <w:bottom w:val="none" w:sz="0" w:space="0" w:color="auto"/>
        <w:right w:val="none" w:sz="0" w:space="0" w:color="auto"/>
      </w:divBdr>
    </w:div>
    <w:div w:id="1967933035">
      <w:bodyDiv w:val="1"/>
      <w:marLeft w:val="0"/>
      <w:marRight w:val="0"/>
      <w:marTop w:val="0"/>
      <w:marBottom w:val="0"/>
      <w:divBdr>
        <w:top w:val="none" w:sz="0" w:space="0" w:color="auto"/>
        <w:left w:val="none" w:sz="0" w:space="0" w:color="auto"/>
        <w:bottom w:val="none" w:sz="0" w:space="0" w:color="auto"/>
        <w:right w:val="none" w:sz="0" w:space="0" w:color="auto"/>
      </w:divBdr>
    </w:div>
    <w:div w:id="197802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pembrokeshirecoast.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x3100\Main\Corporate\Subjects\2016\Income%20grap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x3100\Main\Corporate\Subjects\2016\Budget%20by%20well-being%20goa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Income Sources</a:t>
            </a:r>
          </a:p>
          <a:p>
            <a:pPr>
              <a:defRPr/>
            </a:pPr>
            <a:r>
              <a:rPr lang="en-GB"/>
              <a:t>£6.366m </a:t>
            </a:r>
          </a:p>
        </c:rich>
      </c:tx>
      <c:layout>
        <c:manualLayout>
          <c:xMode val="edge"/>
          <c:yMode val="edge"/>
          <c:x val="0.62322222222222223"/>
          <c:y val="1.9579041360801956E-2"/>
        </c:manualLayout>
      </c:layout>
      <c:overlay val="0"/>
    </c:title>
    <c:autoTitleDeleted val="0"/>
    <c:plotArea>
      <c:layout>
        <c:manualLayout>
          <c:layoutTarget val="inner"/>
          <c:xMode val="edge"/>
          <c:yMode val="edge"/>
          <c:x val="3.0555555555555555E-2"/>
          <c:y val="5.6720636987923276E-2"/>
          <c:w val="0.64556977252843395"/>
          <c:h val="0.91005388398847575"/>
        </c:manualLayout>
      </c:layout>
      <c:pieChart>
        <c:varyColors val="1"/>
        <c:ser>
          <c:idx val="0"/>
          <c:order val="0"/>
          <c:dLbls>
            <c:showLegendKey val="0"/>
            <c:showVal val="0"/>
            <c:showCatName val="0"/>
            <c:showSerName val="0"/>
            <c:showPercent val="1"/>
            <c:showBubbleSize val="0"/>
            <c:showLeaderLines val="1"/>
          </c:dLbls>
          <c:cat>
            <c:strRef>
              <c:f>Sheet1!$A$14:$A$21</c:f>
              <c:strCache>
                <c:ptCount val="8"/>
                <c:pt idx="0">
                  <c:v>Merchandise Sales </c:v>
                </c:pt>
                <c:pt idx="1">
                  <c:v>Car park charges </c:v>
                </c:pt>
                <c:pt idx="2">
                  <c:v>Admissions fees and Activities &amp; Events</c:v>
                </c:pt>
                <c:pt idx="3">
                  <c:v>Rents, advertising, investment etc</c:v>
                </c:pt>
                <c:pt idx="4">
                  <c:v>Planning fees</c:v>
                </c:pt>
                <c:pt idx="5">
                  <c:v>Levy</c:v>
                </c:pt>
                <c:pt idx="6">
                  <c:v>National Park Grant</c:v>
                </c:pt>
                <c:pt idx="7">
                  <c:v>Other grants</c:v>
                </c:pt>
              </c:strCache>
            </c:strRef>
          </c:cat>
          <c:val>
            <c:numRef>
              <c:f>Sheet1!$B$14:$B$21</c:f>
              <c:numCache>
                <c:formatCode>General</c:formatCode>
                <c:ptCount val="8"/>
                <c:pt idx="0">
                  <c:v>356</c:v>
                </c:pt>
                <c:pt idx="1">
                  <c:v>404</c:v>
                </c:pt>
                <c:pt idx="2">
                  <c:v>205</c:v>
                </c:pt>
                <c:pt idx="3">
                  <c:v>298</c:v>
                </c:pt>
                <c:pt idx="4">
                  <c:v>173</c:v>
                </c:pt>
                <c:pt idx="5">
                  <c:v>1077</c:v>
                </c:pt>
                <c:pt idx="6">
                  <c:v>3294</c:v>
                </c:pt>
                <c:pt idx="7">
                  <c:v>564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8620268620268621"/>
          <c:y val="0.17991629084234484"/>
          <c:w val="0.29426129426129427"/>
          <c:h val="0.76855606634441287"/>
        </c:manualLayout>
      </c:layout>
      <c:overlay val="0"/>
      <c:txPr>
        <a:bodyPr/>
        <a:lstStyle/>
        <a:p>
          <a:pPr>
            <a:defRPr sz="9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Net Revenue Expenditure 2014/5 £4.989m </a:t>
            </a:r>
          </a:p>
        </c:rich>
      </c:tx>
      <c:layout/>
      <c:overlay val="0"/>
    </c:title>
    <c:autoTitleDeleted val="0"/>
    <c:plotArea>
      <c:layout/>
      <c:pieChart>
        <c:varyColors val="1"/>
        <c:ser>
          <c:idx val="0"/>
          <c:order val="0"/>
          <c:dLbls>
            <c:showLegendKey val="0"/>
            <c:showVal val="0"/>
            <c:showCatName val="0"/>
            <c:showSerName val="0"/>
            <c:showPercent val="1"/>
            <c:showBubbleSize val="0"/>
            <c:showLeaderLines val="0"/>
          </c:dLbls>
          <c:cat>
            <c:strRef>
              <c:f>Sheet1!$A$30:$A$37</c:f>
              <c:strCache>
                <c:ptCount val="8"/>
                <c:pt idx="0">
                  <c:v>Natural Environment</c:v>
                </c:pt>
                <c:pt idx="1">
                  <c:v>Cultural Heritage</c:v>
                </c:pt>
                <c:pt idx="2">
                  <c:v>Development Management</c:v>
                </c:pt>
                <c:pt idx="3">
                  <c:v>Forward Planning &amp; Communities</c:v>
                </c:pt>
                <c:pt idx="4">
                  <c:v>Promoting &amp; Understanding</c:v>
                </c:pt>
                <c:pt idx="5">
                  <c:v>Recreation Management</c:v>
                </c:pt>
                <c:pt idx="6">
                  <c:v>Rangers, Estates</c:v>
                </c:pt>
                <c:pt idx="7">
                  <c:v>Democratic Representation &amp; Management</c:v>
                </c:pt>
              </c:strCache>
            </c:strRef>
          </c:cat>
          <c:val>
            <c:numRef>
              <c:f>Sheet1!$B$30:$B$37</c:f>
              <c:numCache>
                <c:formatCode>General</c:formatCode>
                <c:ptCount val="8"/>
                <c:pt idx="0">
                  <c:v>568</c:v>
                </c:pt>
                <c:pt idx="1">
                  <c:v>163</c:v>
                </c:pt>
                <c:pt idx="2">
                  <c:v>507</c:v>
                </c:pt>
                <c:pt idx="3">
                  <c:v>379</c:v>
                </c:pt>
                <c:pt idx="4">
                  <c:v>1630</c:v>
                </c:pt>
                <c:pt idx="5">
                  <c:v>100</c:v>
                </c:pt>
                <c:pt idx="6">
                  <c:v>1053</c:v>
                </c:pt>
                <c:pt idx="7">
                  <c:v>589</c:v>
                </c:pt>
              </c:numCache>
            </c:numRef>
          </c:val>
        </c:ser>
        <c:dLbls>
          <c:showLegendKey val="0"/>
          <c:showVal val="1"/>
          <c:showCatName val="0"/>
          <c:showSerName val="0"/>
          <c:showPercent val="0"/>
          <c:showBubbleSize val="0"/>
          <c:showLeaderLines val="0"/>
        </c:dLbls>
        <c:firstSliceAng val="0"/>
      </c:pieChart>
    </c:plotArea>
    <c:legend>
      <c:legendPos val="r"/>
      <c:layout>
        <c:manualLayout>
          <c:xMode val="edge"/>
          <c:yMode val="edge"/>
          <c:x val="0.6548468468468468"/>
          <c:y val="0.16770738674563768"/>
          <c:w val="0.33073873873873871"/>
          <c:h val="0.7198181738448327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800" b="1" i="0" baseline="0">
                <a:effectLst/>
              </a:rPr>
              <a:t>2016/7 GROSS BUDGET DISTRIBUTION BY FUTURE GENERATION ACT WELL-BEING GOALS</a:t>
            </a:r>
            <a:endParaRPr lang="en-GB">
              <a:effectLst/>
            </a:endParaRPr>
          </a:p>
        </c:rich>
      </c:tx>
      <c:layout>
        <c:manualLayout>
          <c:xMode val="edge"/>
          <c:yMode val="edge"/>
          <c:x val="0.10953479652252771"/>
          <c:y val="0"/>
        </c:manualLayout>
      </c:layout>
      <c:overlay val="1"/>
    </c:title>
    <c:autoTitleDeleted val="0"/>
    <c:plotArea>
      <c:layout/>
      <c:pieChart>
        <c:varyColors val="1"/>
        <c:ser>
          <c:idx val="0"/>
          <c:order val="0"/>
          <c:dPt>
            <c:idx val="0"/>
            <c:bubble3D val="0"/>
            <c:spPr>
              <a:solidFill>
                <a:srgbClr val="F7EA3A"/>
              </a:solidFill>
            </c:spPr>
          </c:dPt>
          <c:dPt>
            <c:idx val="1"/>
            <c:bubble3D val="0"/>
            <c:spPr>
              <a:solidFill>
                <a:srgbClr val="DC911B"/>
              </a:solidFill>
            </c:spPr>
          </c:dPt>
          <c:dPt>
            <c:idx val="2"/>
            <c:bubble3D val="0"/>
            <c:spPr>
              <a:solidFill>
                <a:srgbClr val="C7362F"/>
              </a:solidFill>
            </c:spPr>
          </c:dPt>
          <c:dPt>
            <c:idx val="3"/>
            <c:bubble3D val="0"/>
            <c:spPr>
              <a:solidFill>
                <a:srgbClr val="A21D26"/>
              </a:solidFill>
            </c:spPr>
          </c:dPt>
          <c:dPt>
            <c:idx val="4"/>
            <c:bubble3D val="0"/>
            <c:spPr>
              <a:solidFill>
                <a:srgbClr val="313280"/>
              </a:solidFill>
            </c:spPr>
          </c:dPt>
          <c:dPt>
            <c:idx val="5"/>
            <c:bubble3D val="0"/>
            <c:spPr>
              <a:solidFill>
                <a:srgbClr val="4570B4"/>
              </a:solidFill>
            </c:spPr>
          </c:dPt>
          <c:dPt>
            <c:idx val="6"/>
            <c:bubble3D val="0"/>
            <c:spPr>
              <a:solidFill>
                <a:srgbClr val="69A8DE"/>
              </a:solidFill>
            </c:spPr>
          </c:dPt>
          <c:dLbls>
            <c:showLegendKey val="0"/>
            <c:showVal val="0"/>
            <c:showCatName val="0"/>
            <c:showSerName val="0"/>
            <c:showPercent val="1"/>
            <c:showBubbleSize val="0"/>
            <c:showLeaderLines val="1"/>
          </c:dLbls>
          <c:cat>
            <c:strRef>
              <c:f>'[Budget by well-being goals.xlsx]Sheet1'!$A$10:$G$10</c:f>
              <c:strCache>
                <c:ptCount val="7"/>
                <c:pt idx="0">
                  <c:v>Prosperous</c:v>
                </c:pt>
                <c:pt idx="1">
                  <c:v>Resilient</c:v>
                </c:pt>
                <c:pt idx="2">
                  <c:v>Healthier</c:v>
                </c:pt>
                <c:pt idx="3">
                  <c:v>More Equal</c:v>
                </c:pt>
                <c:pt idx="4">
                  <c:v>Cohesive Communities</c:v>
                </c:pt>
                <c:pt idx="5">
                  <c:v>Vibrant Culture</c:v>
                </c:pt>
                <c:pt idx="6">
                  <c:v>Global Responsible</c:v>
                </c:pt>
              </c:strCache>
            </c:strRef>
          </c:cat>
          <c:val>
            <c:numRef>
              <c:f>'[Budget by well-being goals.xlsx]Sheet1'!$A$11:$G$11</c:f>
              <c:numCache>
                <c:formatCode>General</c:formatCode>
                <c:ptCount val="7"/>
                <c:pt idx="0">
                  <c:v>1159.1888600691793</c:v>
                </c:pt>
                <c:pt idx="1">
                  <c:v>1037.8575935507188</c:v>
                </c:pt>
                <c:pt idx="2">
                  <c:v>585.68482652812395</c:v>
                </c:pt>
                <c:pt idx="3">
                  <c:v>611.25083953686124</c:v>
                </c:pt>
                <c:pt idx="4">
                  <c:v>620.4870581572826</c:v>
                </c:pt>
                <c:pt idx="5">
                  <c:v>1067.3953466593398</c:v>
                </c:pt>
                <c:pt idx="6">
                  <c:v>567.1030560188359</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05E59-855E-4C9F-972F-E6E4E9A7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21</Pages>
  <Words>4849</Words>
  <Characters>27643</Characters>
  <Application>Microsoft Office Word</Application>
  <DocSecurity>0</DocSecurity>
  <Lines>230</Lines>
  <Paragraphs>64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Pembrokeshire Coast National Park</Company>
  <LinksUpToDate>false</LinksUpToDate>
  <CharactersWithSpaces>32428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Hare</dc:creator>
  <cp:lastModifiedBy>Alan Hare</cp:lastModifiedBy>
  <cp:revision>6</cp:revision>
  <cp:lastPrinted>2015-12-10T08:45:00Z</cp:lastPrinted>
  <dcterms:created xsi:type="dcterms:W3CDTF">2016-02-25T12:13:00Z</dcterms:created>
  <dcterms:modified xsi:type="dcterms:W3CDTF">2016-03-23T15:21:00Z</dcterms:modified>
</cp:coreProperties>
</file>