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2C" w:rsidRDefault="0012236F" w:rsidP="00E50F21">
      <w:pPr>
        <w:rPr>
          <w:rFonts w:ascii="Arial" w:hAnsi="Arial" w:cs="Arial"/>
          <w:b/>
          <w:color w:val="0070C0"/>
          <w:sz w:val="24"/>
          <w:szCs w:val="28"/>
        </w:rPr>
      </w:pPr>
      <w:r>
        <w:rPr>
          <w:noProof/>
          <w:lang w:eastAsia="en-GB"/>
        </w:rPr>
        <mc:AlternateContent>
          <mc:Choice Requires="wps">
            <w:drawing>
              <wp:anchor distT="0" distB="0" distL="114300" distR="114300" simplePos="0" relativeHeight="251659264" behindDoc="0" locked="0" layoutInCell="1" allowOverlap="1" wp14:anchorId="1D5C37CE" wp14:editId="75D59F24">
                <wp:simplePos x="0" y="0"/>
                <wp:positionH relativeFrom="column">
                  <wp:posOffset>-48260</wp:posOffset>
                </wp:positionH>
                <wp:positionV relativeFrom="paragraph">
                  <wp:posOffset>32385</wp:posOffset>
                </wp:positionV>
                <wp:extent cx="3009900" cy="800100"/>
                <wp:effectExtent l="57150" t="38100" r="0" b="114300"/>
                <wp:wrapNone/>
                <wp:docPr id="1" name="Pentagon 1"/>
                <wp:cNvGraphicFramePr/>
                <a:graphic xmlns:a="http://schemas.openxmlformats.org/drawingml/2006/main">
                  <a:graphicData uri="http://schemas.microsoft.com/office/word/2010/wordprocessingShape">
                    <wps:wsp>
                      <wps:cNvSpPr/>
                      <wps:spPr>
                        <a:xfrm>
                          <a:off x="0" y="0"/>
                          <a:ext cx="3009900" cy="800100"/>
                        </a:xfrm>
                        <a:prstGeom prst="homePlate">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rsidR="00F46890" w:rsidRPr="00AD10C3" w:rsidRDefault="00F46890" w:rsidP="0012236F">
                            <w:pPr>
                              <w:spacing w:after="0"/>
                              <w:jc w:val="center"/>
                              <w:rPr>
                                <w:rFonts w:ascii="Arial" w:hAnsi="Arial" w:cs="Arial"/>
                                <w:b/>
                                <w:sz w:val="40"/>
                                <w:szCs w:val="40"/>
                              </w:rPr>
                            </w:pPr>
                            <w:r w:rsidRPr="00AD10C3">
                              <w:rPr>
                                <w:rFonts w:ascii="Arial" w:hAnsi="Arial" w:cs="Arial"/>
                                <w:b/>
                                <w:sz w:val="40"/>
                                <w:szCs w:val="40"/>
                              </w:rPr>
                              <w:t>External and Internal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8pt;margin-top:2.55pt;width:23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" adj="18729" fillcolor="#00b050" stroked="f">
                <v:shadow on="t" color="black" opacity="22937f" origin=",.5" offset="0,.63889mm"/>
                <v:textbox>
                  <w:txbxContent>
                    <w:p w:rsidR="00F46890" w:rsidRPr="00AD10C3" w:rsidRDefault="00F46890" w:rsidP="0012236F">
                      <w:pPr>
                        <w:spacing w:after="0"/>
                        <w:jc w:val="center"/>
                        <w:rPr>
                          <w:rFonts w:ascii="Arial" w:hAnsi="Arial" w:cs="Arial"/>
                          <w:b/>
                          <w:sz w:val="40"/>
                          <w:szCs w:val="40"/>
                        </w:rPr>
                      </w:pPr>
                      <w:r w:rsidRPr="00AD10C3">
                        <w:rPr>
                          <w:rFonts w:ascii="Arial" w:hAnsi="Arial" w:cs="Arial"/>
                          <w:b/>
                          <w:sz w:val="40"/>
                          <w:szCs w:val="40"/>
                        </w:rPr>
                        <w:t>External and Internal Policy</w:t>
                      </w:r>
                    </w:p>
                  </w:txbxContent>
                </v:textbox>
              </v:shape>
            </w:pict>
          </mc:Fallback>
        </mc:AlternateContent>
      </w:r>
    </w:p>
    <w:p w:rsidR="00A56358" w:rsidRPr="004C1E09" w:rsidRDefault="00A56358" w:rsidP="00E50F21">
      <w:pPr>
        <w:rPr>
          <w:rFonts w:ascii="Arial" w:hAnsi="Arial" w:cs="Arial"/>
          <w:b/>
          <w:color w:val="0070C0"/>
          <w:sz w:val="24"/>
          <w:szCs w:val="28"/>
        </w:rPr>
      </w:pPr>
    </w:p>
    <w:p w:rsidR="00A56358" w:rsidRPr="00A56358" w:rsidRDefault="00A56358" w:rsidP="00E50F21">
      <w:pPr>
        <w:rPr>
          <w:rFonts w:ascii="Arial" w:hAnsi="Arial" w:cs="Arial"/>
          <w:b/>
          <w:color w:val="0070C0"/>
          <w:szCs w:val="28"/>
        </w:rPr>
      </w:pPr>
    </w:p>
    <w:p w:rsidR="00A56358" w:rsidRPr="00A56358" w:rsidRDefault="00A56358" w:rsidP="00A56358">
      <w:pPr>
        <w:rPr>
          <w:rFonts w:ascii="Arial" w:hAnsi="Arial" w:cs="Arial"/>
          <w:b/>
          <w:sz w:val="28"/>
          <w:szCs w:val="28"/>
        </w:rPr>
      </w:pPr>
      <w:r w:rsidRPr="00A56358">
        <w:rPr>
          <w:rFonts w:ascii="Arial" w:hAnsi="Arial" w:cs="Arial"/>
          <w:b/>
          <w:sz w:val="28"/>
          <w:szCs w:val="28"/>
        </w:rPr>
        <w:t>Review</w:t>
      </w:r>
    </w:p>
    <w:p w:rsidR="00A56358" w:rsidRPr="001B108E" w:rsidRDefault="00A56358" w:rsidP="00A5635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01"/>
        <w:gridCol w:w="2126"/>
        <w:gridCol w:w="2348"/>
        <w:gridCol w:w="3667"/>
      </w:tblGrid>
      <w:tr w:rsidR="00A56358" w:rsidRPr="001B108E" w:rsidTr="00F46890">
        <w:tc>
          <w:tcPr>
            <w:tcW w:w="1101" w:type="dxa"/>
            <w:shd w:val="clear" w:color="auto" w:fill="BFBFBF" w:themeFill="background1" w:themeFillShade="BF"/>
          </w:tcPr>
          <w:p w:rsidR="00A56358" w:rsidRPr="001B108E" w:rsidRDefault="00A56358" w:rsidP="00EF1048">
            <w:pPr>
              <w:rPr>
                <w:rFonts w:ascii="Arial" w:hAnsi="Arial" w:cs="Arial"/>
                <w:b/>
                <w:sz w:val="24"/>
                <w:szCs w:val="24"/>
              </w:rPr>
            </w:pPr>
            <w:r w:rsidRPr="001B108E">
              <w:rPr>
                <w:rFonts w:ascii="Arial" w:hAnsi="Arial" w:cs="Arial"/>
                <w:b/>
                <w:sz w:val="24"/>
                <w:szCs w:val="24"/>
              </w:rPr>
              <w:t>Version</w:t>
            </w:r>
          </w:p>
        </w:tc>
        <w:tc>
          <w:tcPr>
            <w:tcW w:w="2126" w:type="dxa"/>
            <w:shd w:val="clear" w:color="auto" w:fill="BFBFBF" w:themeFill="background1" w:themeFillShade="BF"/>
          </w:tcPr>
          <w:p w:rsidR="00A56358" w:rsidRPr="001B108E" w:rsidRDefault="00A56358" w:rsidP="00EF1048">
            <w:pPr>
              <w:rPr>
                <w:rFonts w:ascii="Arial" w:hAnsi="Arial" w:cs="Arial"/>
                <w:b/>
                <w:sz w:val="24"/>
                <w:szCs w:val="24"/>
              </w:rPr>
            </w:pPr>
            <w:r w:rsidRPr="001B108E">
              <w:rPr>
                <w:rFonts w:ascii="Arial" w:hAnsi="Arial" w:cs="Arial"/>
                <w:b/>
                <w:sz w:val="24"/>
                <w:szCs w:val="24"/>
              </w:rPr>
              <w:t>Active Policy</w:t>
            </w:r>
          </w:p>
        </w:tc>
        <w:tc>
          <w:tcPr>
            <w:tcW w:w="2348" w:type="dxa"/>
            <w:shd w:val="clear" w:color="auto" w:fill="BFBFBF" w:themeFill="background1" w:themeFillShade="BF"/>
          </w:tcPr>
          <w:p w:rsidR="00A56358" w:rsidRPr="001B108E" w:rsidRDefault="00A56358" w:rsidP="00EF1048">
            <w:pPr>
              <w:rPr>
                <w:rFonts w:ascii="Arial" w:hAnsi="Arial" w:cs="Arial"/>
                <w:b/>
                <w:sz w:val="24"/>
                <w:szCs w:val="24"/>
              </w:rPr>
            </w:pPr>
            <w:r>
              <w:rPr>
                <w:rFonts w:ascii="Arial" w:hAnsi="Arial" w:cs="Arial"/>
                <w:b/>
                <w:sz w:val="24"/>
                <w:szCs w:val="24"/>
              </w:rPr>
              <w:t>Document Owner</w:t>
            </w:r>
          </w:p>
        </w:tc>
        <w:tc>
          <w:tcPr>
            <w:tcW w:w="3667" w:type="dxa"/>
            <w:shd w:val="clear" w:color="auto" w:fill="BFBFBF" w:themeFill="background1" w:themeFillShade="BF"/>
          </w:tcPr>
          <w:p w:rsidR="00A56358" w:rsidRPr="001B108E" w:rsidRDefault="00A56358" w:rsidP="00EF1048">
            <w:pPr>
              <w:rPr>
                <w:rFonts w:ascii="Arial" w:hAnsi="Arial" w:cs="Arial"/>
                <w:b/>
                <w:sz w:val="24"/>
                <w:szCs w:val="24"/>
              </w:rPr>
            </w:pPr>
            <w:r w:rsidRPr="001B108E">
              <w:rPr>
                <w:rFonts w:ascii="Arial" w:hAnsi="Arial" w:cs="Arial"/>
                <w:b/>
                <w:sz w:val="24"/>
                <w:szCs w:val="24"/>
              </w:rPr>
              <w:t>Review Date Trigger</w:t>
            </w:r>
          </w:p>
          <w:p w:rsidR="00A56358" w:rsidRPr="001B108E" w:rsidRDefault="00A56358" w:rsidP="00EF1048">
            <w:pPr>
              <w:rPr>
                <w:rFonts w:ascii="Arial" w:hAnsi="Arial" w:cs="Arial"/>
                <w:b/>
                <w:sz w:val="24"/>
                <w:szCs w:val="24"/>
              </w:rPr>
            </w:pPr>
          </w:p>
        </w:tc>
      </w:tr>
      <w:tr w:rsidR="00A56358" w:rsidRPr="001B108E" w:rsidTr="00F46890">
        <w:trPr>
          <w:trHeight w:val="786"/>
        </w:trPr>
        <w:tc>
          <w:tcPr>
            <w:tcW w:w="1101" w:type="dxa"/>
            <w:vAlign w:val="center"/>
          </w:tcPr>
          <w:p w:rsidR="00A56358" w:rsidRDefault="00A56358" w:rsidP="00F46890">
            <w:pPr>
              <w:jc w:val="center"/>
              <w:rPr>
                <w:rFonts w:ascii="Arial" w:hAnsi="Arial" w:cs="Arial"/>
                <w:sz w:val="24"/>
                <w:szCs w:val="24"/>
              </w:rPr>
            </w:pPr>
            <w:r>
              <w:rPr>
                <w:rFonts w:ascii="Arial" w:hAnsi="Arial" w:cs="Arial"/>
                <w:sz w:val="24"/>
                <w:szCs w:val="24"/>
              </w:rPr>
              <w:t>2</w:t>
            </w:r>
          </w:p>
          <w:p w:rsidR="00A56358" w:rsidRPr="001B108E" w:rsidRDefault="00A56358" w:rsidP="00F46890">
            <w:pPr>
              <w:jc w:val="center"/>
              <w:rPr>
                <w:rFonts w:ascii="Arial" w:hAnsi="Arial" w:cs="Arial"/>
                <w:sz w:val="24"/>
                <w:szCs w:val="24"/>
              </w:rPr>
            </w:pPr>
          </w:p>
        </w:tc>
        <w:tc>
          <w:tcPr>
            <w:tcW w:w="2126" w:type="dxa"/>
            <w:vAlign w:val="center"/>
          </w:tcPr>
          <w:p w:rsidR="00A56358" w:rsidRPr="001B108E" w:rsidRDefault="00F46890" w:rsidP="00F46890">
            <w:pPr>
              <w:jc w:val="center"/>
              <w:rPr>
                <w:rFonts w:ascii="Arial" w:hAnsi="Arial" w:cs="Arial"/>
                <w:sz w:val="24"/>
                <w:szCs w:val="24"/>
              </w:rPr>
            </w:pPr>
            <w:r>
              <w:rPr>
                <w:rFonts w:ascii="Arial" w:hAnsi="Arial" w:cs="Arial"/>
                <w:sz w:val="24"/>
                <w:szCs w:val="24"/>
              </w:rPr>
              <w:t>4 September 2019</w:t>
            </w:r>
          </w:p>
        </w:tc>
        <w:tc>
          <w:tcPr>
            <w:tcW w:w="2348" w:type="dxa"/>
            <w:vAlign w:val="center"/>
          </w:tcPr>
          <w:p w:rsidR="00A56358" w:rsidRPr="001B108E" w:rsidRDefault="00A56358" w:rsidP="00F46890">
            <w:pPr>
              <w:jc w:val="center"/>
              <w:rPr>
                <w:rFonts w:ascii="Arial" w:hAnsi="Arial" w:cs="Arial"/>
                <w:sz w:val="24"/>
                <w:szCs w:val="24"/>
              </w:rPr>
            </w:pPr>
            <w:r>
              <w:rPr>
                <w:rFonts w:ascii="Arial" w:hAnsi="Arial" w:cs="Arial"/>
                <w:sz w:val="24"/>
                <w:szCs w:val="24"/>
              </w:rPr>
              <w:t>Data Protection Officer</w:t>
            </w:r>
          </w:p>
        </w:tc>
        <w:tc>
          <w:tcPr>
            <w:tcW w:w="3667" w:type="dxa"/>
            <w:vAlign w:val="center"/>
          </w:tcPr>
          <w:p w:rsidR="00A56358" w:rsidRPr="001B108E" w:rsidRDefault="00A56358" w:rsidP="00F46890">
            <w:pPr>
              <w:jc w:val="center"/>
              <w:rPr>
                <w:rFonts w:ascii="Arial" w:hAnsi="Arial" w:cs="Arial"/>
                <w:sz w:val="24"/>
                <w:szCs w:val="24"/>
              </w:rPr>
            </w:pPr>
            <w:r>
              <w:rPr>
                <w:rFonts w:ascii="Arial" w:hAnsi="Arial" w:cs="Arial"/>
                <w:sz w:val="24"/>
                <w:szCs w:val="24"/>
              </w:rPr>
              <w:t>Every 3 years. Legislative/ organisational changes. Security risk changes.</w:t>
            </w:r>
          </w:p>
        </w:tc>
      </w:tr>
    </w:tbl>
    <w:p w:rsidR="00E50F21" w:rsidRPr="00DB0005" w:rsidRDefault="00E50F21" w:rsidP="00E50F21">
      <w:pPr>
        <w:rPr>
          <w:rFonts w:ascii="Arial" w:hAnsi="Arial" w:cs="Arial"/>
          <w:sz w:val="24"/>
          <w:szCs w:val="24"/>
        </w:rPr>
      </w:pPr>
    </w:p>
    <w:p w:rsidR="00DB0005" w:rsidRPr="00DB0005" w:rsidRDefault="00DB0005" w:rsidP="00DB0005">
      <w:pPr>
        <w:rPr>
          <w:rFonts w:ascii="Arial" w:hAnsi="Arial" w:cs="Arial"/>
          <w:b/>
          <w:sz w:val="28"/>
          <w:szCs w:val="28"/>
        </w:rPr>
      </w:pPr>
      <w:r w:rsidRPr="00DB0005">
        <w:rPr>
          <w:rFonts w:ascii="Arial" w:hAnsi="Arial" w:cs="Arial"/>
          <w:b/>
          <w:sz w:val="28"/>
          <w:szCs w:val="28"/>
        </w:rPr>
        <w:t>Target Audience</w:t>
      </w:r>
    </w:p>
    <w:p w:rsidR="00DB0005" w:rsidRDefault="00DB0005" w:rsidP="00DB0005">
      <w:pPr>
        <w:rPr>
          <w:rFonts w:ascii="Arial" w:hAnsi="Arial" w:cs="Arial"/>
          <w:b/>
          <w:sz w:val="24"/>
          <w:szCs w:val="24"/>
        </w:rPr>
      </w:pPr>
      <w:r w:rsidRPr="00DB0005">
        <w:rPr>
          <w:rFonts w:ascii="Arial" w:hAnsi="Arial" w:cs="Arial"/>
          <w:sz w:val="24"/>
          <w:szCs w:val="24"/>
        </w:rPr>
        <w:t xml:space="preserve">All </w:t>
      </w:r>
      <w:r>
        <w:rPr>
          <w:rFonts w:ascii="Arial" w:hAnsi="Arial" w:cs="Arial"/>
          <w:sz w:val="24"/>
          <w:szCs w:val="24"/>
        </w:rPr>
        <w:t>employees, Members, volunteers, contractors, consultants or partners of the Authority who have access to any personal data held on behalf of the Authority.</w:t>
      </w:r>
      <w:r w:rsidRPr="00DB0005">
        <w:rPr>
          <w:rFonts w:ascii="Arial" w:hAnsi="Arial" w:cs="Arial"/>
          <w:b/>
          <w:sz w:val="24"/>
          <w:szCs w:val="24"/>
        </w:rPr>
        <w:t xml:space="preserve"> </w:t>
      </w:r>
    </w:p>
    <w:p w:rsidR="00F557BC" w:rsidRDefault="00F557BC" w:rsidP="00F557BC">
      <w:pPr>
        <w:rPr>
          <w:b/>
          <w:sz w:val="28"/>
          <w:szCs w:val="28"/>
        </w:rPr>
      </w:pPr>
      <w:r>
        <w:rPr>
          <w:b/>
          <w:sz w:val="28"/>
          <w:szCs w:val="28"/>
        </w:rPr>
        <w:t>Consultations</w:t>
      </w:r>
    </w:p>
    <w:tbl>
      <w:tblPr>
        <w:tblStyle w:val="TableGrid"/>
        <w:tblW w:w="0" w:type="auto"/>
        <w:tblLook w:val="04A0" w:firstRow="1" w:lastRow="0" w:firstColumn="1" w:lastColumn="0" w:noHBand="0" w:noVBand="1"/>
      </w:tblPr>
      <w:tblGrid>
        <w:gridCol w:w="5778"/>
        <w:gridCol w:w="3402"/>
      </w:tblGrid>
      <w:tr w:rsidR="00612B68" w:rsidRPr="001B108E" w:rsidTr="00D42B2C">
        <w:trPr>
          <w:trHeight w:val="552"/>
        </w:trPr>
        <w:tc>
          <w:tcPr>
            <w:tcW w:w="5778" w:type="dxa"/>
            <w:shd w:val="clear" w:color="auto" w:fill="BFBFBF" w:themeFill="background1" w:themeFillShade="BF"/>
          </w:tcPr>
          <w:p w:rsidR="00612B68" w:rsidRPr="001B108E" w:rsidRDefault="00612B68" w:rsidP="00D42B2C">
            <w:pPr>
              <w:rPr>
                <w:rFonts w:ascii="Arial" w:hAnsi="Arial" w:cs="Arial"/>
                <w:b/>
                <w:sz w:val="24"/>
                <w:szCs w:val="24"/>
              </w:rPr>
            </w:pPr>
            <w:r>
              <w:rPr>
                <w:rFonts w:ascii="Arial" w:hAnsi="Arial" w:cs="Arial"/>
                <w:b/>
                <w:sz w:val="24"/>
                <w:szCs w:val="24"/>
              </w:rPr>
              <w:t>Group</w:t>
            </w:r>
          </w:p>
          <w:p w:rsidR="00612B68" w:rsidRPr="001B108E" w:rsidRDefault="00612B68" w:rsidP="00D42B2C">
            <w:pPr>
              <w:rPr>
                <w:rFonts w:ascii="Arial" w:hAnsi="Arial" w:cs="Arial"/>
                <w:b/>
                <w:sz w:val="24"/>
                <w:szCs w:val="24"/>
              </w:rPr>
            </w:pPr>
          </w:p>
        </w:tc>
        <w:tc>
          <w:tcPr>
            <w:tcW w:w="3402" w:type="dxa"/>
            <w:shd w:val="clear" w:color="auto" w:fill="BFBFBF" w:themeFill="background1" w:themeFillShade="BF"/>
          </w:tcPr>
          <w:p w:rsidR="00612B68" w:rsidRPr="001B108E" w:rsidRDefault="00612B68" w:rsidP="00D42B2C">
            <w:pPr>
              <w:rPr>
                <w:rFonts w:ascii="Arial" w:hAnsi="Arial" w:cs="Arial"/>
                <w:b/>
                <w:sz w:val="24"/>
                <w:szCs w:val="24"/>
              </w:rPr>
            </w:pPr>
            <w:r w:rsidRPr="001B108E">
              <w:rPr>
                <w:rFonts w:ascii="Arial" w:hAnsi="Arial" w:cs="Arial"/>
                <w:b/>
                <w:sz w:val="24"/>
                <w:szCs w:val="24"/>
              </w:rPr>
              <w:t>Date</w:t>
            </w:r>
          </w:p>
        </w:tc>
      </w:tr>
      <w:tr w:rsidR="00612B68" w:rsidRPr="001B108E" w:rsidTr="006337BF">
        <w:trPr>
          <w:trHeight w:val="680"/>
        </w:trPr>
        <w:tc>
          <w:tcPr>
            <w:tcW w:w="5778" w:type="dxa"/>
            <w:vAlign w:val="center"/>
          </w:tcPr>
          <w:p w:rsidR="00612B68" w:rsidRPr="001B108E" w:rsidRDefault="00612B68" w:rsidP="00D42B2C">
            <w:pPr>
              <w:rPr>
                <w:rFonts w:ascii="Arial" w:hAnsi="Arial" w:cs="Arial"/>
                <w:sz w:val="24"/>
                <w:szCs w:val="24"/>
              </w:rPr>
            </w:pPr>
            <w:r>
              <w:rPr>
                <w:rFonts w:ascii="Arial" w:hAnsi="Arial" w:cs="Arial"/>
                <w:sz w:val="24"/>
                <w:szCs w:val="24"/>
              </w:rPr>
              <w:t xml:space="preserve">Staff </w:t>
            </w:r>
            <w:r w:rsidR="00ED170C">
              <w:rPr>
                <w:rFonts w:ascii="Arial" w:hAnsi="Arial" w:cs="Arial"/>
                <w:sz w:val="24"/>
                <w:szCs w:val="24"/>
              </w:rPr>
              <w:t xml:space="preserve"> and Staff </w:t>
            </w:r>
            <w:r>
              <w:rPr>
                <w:rFonts w:ascii="Arial" w:hAnsi="Arial" w:cs="Arial"/>
                <w:sz w:val="24"/>
                <w:szCs w:val="24"/>
              </w:rPr>
              <w:t>Reps</w:t>
            </w:r>
          </w:p>
        </w:tc>
        <w:tc>
          <w:tcPr>
            <w:tcW w:w="3402" w:type="dxa"/>
            <w:vAlign w:val="center"/>
          </w:tcPr>
          <w:p w:rsidR="00612B68" w:rsidRPr="001B108E" w:rsidRDefault="006337BF" w:rsidP="006337BF">
            <w:pPr>
              <w:rPr>
                <w:rFonts w:ascii="Arial" w:hAnsi="Arial" w:cs="Arial"/>
                <w:sz w:val="24"/>
                <w:szCs w:val="24"/>
              </w:rPr>
            </w:pPr>
            <w:r>
              <w:rPr>
                <w:rFonts w:ascii="Arial" w:hAnsi="Arial" w:cs="Arial"/>
                <w:sz w:val="24"/>
                <w:szCs w:val="24"/>
              </w:rPr>
              <w:t>9 August 2019</w:t>
            </w:r>
          </w:p>
        </w:tc>
      </w:tr>
    </w:tbl>
    <w:p w:rsidR="00DB0005" w:rsidRDefault="00DB0005" w:rsidP="00DB0005">
      <w:pPr>
        <w:rPr>
          <w:rFonts w:ascii="Arial" w:hAnsi="Arial" w:cs="Arial"/>
          <w:b/>
          <w:sz w:val="24"/>
          <w:szCs w:val="24"/>
        </w:rPr>
      </w:pPr>
    </w:p>
    <w:p w:rsidR="00E50F21" w:rsidRPr="00DB0005" w:rsidRDefault="00E50F21" w:rsidP="00DB0005">
      <w:pPr>
        <w:rPr>
          <w:rFonts w:ascii="Arial" w:hAnsi="Arial" w:cs="Arial"/>
          <w:b/>
          <w:sz w:val="28"/>
          <w:szCs w:val="24"/>
        </w:rPr>
      </w:pPr>
      <w:r w:rsidRPr="00DB0005">
        <w:rPr>
          <w:rFonts w:ascii="Arial" w:hAnsi="Arial" w:cs="Arial"/>
          <w:b/>
          <w:sz w:val="28"/>
          <w:szCs w:val="24"/>
        </w:rPr>
        <w:t>Approvals</w:t>
      </w:r>
    </w:p>
    <w:p w:rsidR="00E50F21" w:rsidRPr="001B108E" w:rsidRDefault="00E50F21" w:rsidP="00E50F21">
      <w:pPr>
        <w:rPr>
          <w:rFonts w:ascii="Arial" w:hAnsi="Arial" w:cs="Arial"/>
          <w:sz w:val="24"/>
          <w:szCs w:val="24"/>
        </w:rPr>
      </w:pPr>
      <w:r w:rsidRPr="001B108E">
        <w:rPr>
          <w:rFonts w:ascii="Arial" w:hAnsi="Arial" w:cs="Arial"/>
          <w:sz w:val="24"/>
          <w:szCs w:val="24"/>
        </w:rPr>
        <w:t>This document requires the following approvals</w:t>
      </w:r>
      <w:r w:rsidR="00DB0005">
        <w:rPr>
          <w:rFonts w:ascii="Arial" w:hAnsi="Arial" w:cs="Arial"/>
          <w:sz w:val="24"/>
          <w:szCs w:val="24"/>
        </w:rPr>
        <w:t>.</w:t>
      </w:r>
    </w:p>
    <w:tbl>
      <w:tblPr>
        <w:tblStyle w:val="TableGrid"/>
        <w:tblW w:w="0" w:type="auto"/>
        <w:tblLook w:val="04A0" w:firstRow="1" w:lastRow="0" w:firstColumn="1" w:lastColumn="0" w:noHBand="0" w:noVBand="1"/>
      </w:tblPr>
      <w:tblGrid>
        <w:gridCol w:w="2181"/>
        <w:gridCol w:w="2192"/>
        <w:gridCol w:w="2523"/>
        <w:gridCol w:w="2346"/>
      </w:tblGrid>
      <w:tr w:rsidR="00DB0005" w:rsidRPr="001B108E" w:rsidTr="004C1E09">
        <w:trPr>
          <w:trHeight w:val="734"/>
        </w:trPr>
        <w:tc>
          <w:tcPr>
            <w:tcW w:w="2181" w:type="dxa"/>
            <w:shd w:val="clear" w:color="auto" w:fill="BFBFBF" w:themeFill="background1" w:themeFillShade="BF"/>
          </w:tcPr>
          <w:p w:rsidR="00DB0005" w:rsidRPr="001B108E" w:rsidRDefault="00DB0005" w:rsidP="00EF1048">
            <w:pPr>
              <w:rPr>
                <w:rFonts w:ascii="Arial" w:hAnsi="Arial" w:cs="Arial"/>
                <w:b/>
                <w:sz w:val="24"/>
                <w:szCs w:val="24"/>
              </w:rPr>
            </w:pPr>
            <w:r>
              <w:rPr>
                <w:rFonts w:ascii="Arial" w:hAnsi="Arial" w:cs="Arial"/>
                <w:b/>
                <w:sz w:val="24"/>
                <w:szCs w:val="24"/>
              </w:rPr>
              <w:t>Approved by</w:t>
            </w:r>
          </w:p>
          <w:p w:rsidR="00DB0005" w:rsidRPr="001B108E" w:rsidRDefault="00DB0005" w:rsidP="00EF1048">
            <w:pPr>
              <w:rPr>
                <w:rFonts w:ascii="Arial" w:hAnsi="Arial" w:cs="Arial"/>
                <w:b/>
                <w:sz w:val="24"/>
                <w:szCs w:val="24"/>
              </w:rPr>
            </w:pPr>
          </w:p>
        </w:tc>
        <w:tc>
          <w:tcPr>
            <w:tcW w:w="2192" w:type="dxa"/>
            <w:shd w:val="clear" w:color="auto" w:fill="BFBFBF" w:themeFill="background1" w:themeFillShade="BF"/>
          </w:tcPr>
          <w:p w:rsidR="00DB0005" w:rsidRPr="001B108E" w:rsidRDefault="00DB0005" w:rsidP="00EF1048">
            <w:pPr>
              <w:rPr>
                <w:rFonts w:ascii="Arial" w:hAnsi="Arial" w:cs="Arial"/>
                <w:b/>
                <w:sz w:val="24"/>
                <w:szCs w:val="24"/>
              </w:rPr>
            </w:pPr>
            <w:r>
              <w:rPr>
                <w:rFonts w:ascii="Arial" w:hAnsi="Arial" w:cs="Arial"/>
                <w:b/>
                <w:sz w:val="24"/>
                <w:szCs w:val="24"/>
              </w:rPr>
              <w:t>Name</w:t>
            </w:r>
          </w:p>
        </w:tc>
        <w:tc>
          <w:tcPr>
            <w:tcW w:w="2523" w:type="dxa"/>
            <w:shd w:val="clear" w:color="auto" w:fill="BFBFBF" w:themeFill="background1" w:themeFillShade="BF"/>
          </w:tcPr>
          <w:p w:rsidR="00DB0005" w:rsidRPr="001B108E" w:rsidRDefault="00DB0005" w:rsidP="00EF1048">
            <w:pPr>
              <w:rPr>
                <w:rFonts w:ascii="Arial" w:hAnsi="Arial" w:cs="Arial"/>
                <w:b/>
                <w:sz w:val="24"/>
                <w:szCs w:val="24"/>
              </w:rPr>
            </w:pPr>
            <w:r w:rsidRPr="001B108E">
              <w:rPr>
                <w:rFonts w:ascii="Arial" w:hAnsi="Arial" w:cs="Arial"/>
                <w:b/>
                <w:sz w:val="24"/>
                <w:szCs w:val="24"/>
              </w:rPr>
              <w:t>Date</w:t>
            </w:r>
          </w:p>
        </w:tc>
        <w:tc>
          <w:tcPr>
            <w:tcW w:w="2346" w:type="dxa"/>
            <w:shd w:val="clear" w:color="auto" w:fill="BFBFBF" w:themeFill="background1" w:themeFillShade="BF"/>
          </w:tcPr>
          <w:p w:rsidR="00DB0005" w:rsidRPr="001B108E" w:rsidRDefault="00DB0005" w:rsidP="00EF1048">
            <w:pPr>
              <w:rPr>
                <w:rFonts w:ascii="Arial" w:hAnsi="Arial" w:cs="Arial"/>
                <w:b/>
                <w:sz w:val="24"/>
                <w:szCs w:val="24"/>
              </w:rPr>
            </w:pPr>
            <w:r>
              <w:rPr>
                <w:rFonts w:ascii="Arial" w:hAnsi="Arial" w:cs="Arial"/>
                <w:b/>
                <w:sz w:val="24"/>
                <w:szCs w:val="24"/>
              </w:rPr>
              <w:t>Signature</w:t>
            </w:r>
          </w:p>
        </w:tc>
      </w:tr>
      <w:tr w:rsidR="00DB0005" w:rsidRPr="001B108E" w:rsidTr="00CC04BF">
        <w:trPr>
          <w:trHeight w:val="680"/>
        </w:trPr>
        <w:tc>
          <w:tcPr>
            <w:tcW w:w="2181" w:type="dxa"/>
            <w:vAlign w:val="center"/>
          </w:tcPr>
          <w:p w:rsidR="00DB0005" w:rsidRPr="001B108E" w:rsidRDefault="00496099" w:rsidP="00D64428">
            <w:pPr>
              <w:rPr>
                <w:rFonts w:ascii="Arial" w:hAnsi="Arial" w:cs="Arial"/>
                <w:sz w:val="24"/>
                <w:szCs w:val="24"/>
              </w:rPr>
            </w:pPr>
            <w:r>
              <w:rPr>
                <w:rFonts w:ascii="Arial" w:hAnsi="Arial" w:cs="Arial"/>
                <w:sz w:val="24"/>
                <w:szCs w:val="24"/>
              </w:rPr>
              <w:t>Leadership Team</w:t>
            </w:r>
          </w:p>
        </w:tc>
        <w:tc>
          <w:tcPr>
            <w:tcW w:w="2192" w:type="dxa"/>
            <w:vAlign w:val="center"/>
          </w:tcPr>
          <w:p w:rsidR="00DB0005" w:rsidRPr="001B108E" w:rsidRDefault="00CC04BF" w:rsidP="00CC04BF">
            <w:pPr>
              <w:jc w:val="center"/>
              <w:rPr>
                <w:rFonts w:ascii="Arial" w:hAnsi="Arial" w:cs="Arial"/>
                <w:sz w:val="24"/>
                <w:szCs w:val="24"/>
              </w:rPr>
            </w:pPr>
            <w:r>
              <w:rPr>
                <w:rFonts w:ascii="Arial" w:hAnsi="Arial" w:cs="Arial"/>
                <w:sz w:val="24"/>
                <w:szCs w:val="24"/>
              </w:rPr>
              <w:t>On File</w:t>
            </w:r>
          </w:p>
        </w:tc>
        <w:tc>
          <w:tcPr>
            <w:tcW w:w="2523" w:type="dxa"/>
            <w:vAlign w:val="center"/>
          </w:tcPr>
          <w:p w:rsidR="00DB0005" w:rsidRPr="001B108E" w:rsidRDefault="00CC04BF" w:rsidP="00CC04BF">
            <w:pPr>
              <w:jc w:val="center"/>
              <w:rPr>
                <w:rFonts w:ascii="Arial" w:hAnsi="Arial" w:cs="Arial"/>
                <w:sz w:val="24"/>
                <w:szCs w:val="24"/>
              </w:rPr>
            </w:pPr>
            <w:r>
              <w:rPr>
                <w:rFonts w:ascii="Arial" w:hAnsi="Arial" w:cs="Arial"/>
                <w:sz w:val="24"/>
                <w:szCs w:val="24"/>
              </w:rPr>
              <w:t>25 June 2019</w:t>
            </w:r>
          </w:p>
        </w:tc>
        <w:tc>
          <w:tcPr>
            <w:tcW w:w="2346" w:type="dxa"/>
            <w:vAlign w:val="center"/>
          </w:tcPr>
          <w:p w:rsidR="00DB0005" w:rsidRPr="001B108E" w:rsidRDefault="00CC04BF" w:rsidP="00CC04BF">
            <w:pPr>
              <w:jc w:val="center"/>
              <w:rPr>
                <w:rFonts w:ascii="Arial" w:hAnsi="Arial" w:cs="Arial"/>
                <w:sz w:val="24"/>
                <w:szCs w:val="24"/>
              </w:rPr>
            </w:pPr>
            <w:r>
              <w:rPr>
                <w:rFonts w:ascii="Arial" w:hAnsi="Arial" w:cs="Arial"/>
                <w:sz w:val="24"/>
                <w:szCs w:val="24"/>
              </w:rPr>
              <w:t>On File</w:t>
            </w:r>
          </w:p>
        </w:tc>
      </w:tr>
      <w:tr w:rsidR="005D1B83" w:rsidRPr="001B108E" w:rsidTr="00CC04BF">
        <w:trPr>
          <w:trHeight w:val="680"/>
        </w:trPr>
        <w:tc>
          <w:tcPr>
            <w:tcW w:w="2181" w:type="dxa"/>
            <w:vAlign w:val="center"/>
          </w:tcPr>
          <w:p w:rsidR="005D1B83" w:rsidRDefault="005D1B83" w:rsidP="00D64428">
            <w:pPr>
              <w:rPr>
                <w:rFonts w:ascii="Arial" w:hAnsi="Arial" w:cs="Arial"/>
                <w:sz w:val="24"/>
                <w:szCs w:val="24"/>
              </w:rPr>
            </w:pPr>
            <w:r>
              <w:rPr>
                <w:rFonts w:ascii="Arial" w:hAnsi="Arial" w:cs="Arial"/>
                <w:sz w:val="24"/>
                <w:szCs w:val="24"/>
              </w:rPr>
              <w:t>National Park Authority</w:t>
            </w:r>
          </w:p>
        </w:tc>
        <w:tc>
          <w:tcPr>
            <w:tcW w:w="2192" w:type="dxa"/>
            <w:vAlign w:val="center"/>
          </w:tcPr>
          <w:p w:rsidR="005D1B83" w:rsidRPr="001B108E" w:rsidRDefault="00CC04BF" w:rsidP="00CC04BF">
            <w:pPr>
              <w:jc w:val="center"/>
              <w:rPr>
                <w:rFonts w:ascii="Arial" w:hAnsi="Arial" w:cs="Arial"/>
                <w:sz w:val="24"/>
                <w:szCs w:val="24"/>
              </w:rPr>
            </w:pPr>
            <w:r>
              <w:rPr>
                <w:rFonts w:ascii="Arial" w:hAnsi="Arial" w:cs="Arial"/>
                <w:sz w:val="24"/>
                <w:szCs w:val="24"/>
              </w:rPr>
              <w:t>On File</w:t>
            </w:r>
          </w:p>
        </w:tc>
        <w:tc>
          <w:tcPr>
            <w:tcW w:w="2523" w:type="dxa"/>
            <w:vAlign w:val="center"/>
          </w:tcPr>
          <w:p w:rsidR="005D1B83" w:rsidRPr="001B108E" w:rsidRDefault="00CC04BF" w:rsidP="00CC04BF">
            <w:pPr>
              <w:jc w:val="center"/>
              <w:rPr>
                <w:rFonts w:ascii="Arial" w:hAnsi="Arial" w:cs="Arial"/>
                <w:sz w:val="24"/>
                <w:szCs w:val="24"/>
              </w:rPr>
            </w:pPr>
            <w:r>
              <w:rPr>
                <w:rFonts w:ascii="Arial" w:hAnsi="Arial" w:cs="Arial"/>
                <w:sz w:val="24"/>
                <w:szCs w:val="24"/>
              </w:rPr>
              <w:t>4 September 2019</w:t>
            </w:r>
          </w:p>
        </w:tc>
        <w:tc>
          <w:tcPr>
            <w:tcW w:w="2346" w:type="dxa"/>
            <w:vAlign w:val="center"/>
          </w:tcPr>
          <w:p w:rsidR="005D1B83" w:rsidRPr="001B108E" w:rsidRDefault="00CC04BF" w:rsidP="00CC04BF">
            <w:pPr>
              <w:jc w:val="center"/>
              <w:rPr>
                <w:rFonts w:ascii="Arial" w:hAnsi="Arial" w:cs="Arial"/>
                <w:sz w:val="24"/>
                <w:szCs w:val="24"/>
              </w:rPr>
            </w:pPr>
            <w:r>
              <w:rPr>
                <w:rFonts w:ascii="Arial" w:hAnsi="Arial" w:cs="Arial"/>
                <w:sz w:val="24"/>
                <w:szCs w:val="24"/>
              </w:rPr>
              <w:t>On File</w:t>
            </w:r>
          </w:p>
        </w:tc>
      </w:tr>
      <w:tr w:rsidR="007D002A" w:rsidTr="004C1E09">
        <w:trPr>
          <w:trHeight w:val="734"/>
        </w:trPr>
        <w:tc>
          <w:tcPr>
            <w:tcW w:w="9242" w:type="dxa"/>
            <w:gridSpan w:val="4"/>
            <w:shd w:val="clear" w:color="auto" w:fill="0070C0"/>
          </w:tcPr>
          <w:p w:rsidR="007D002A" w:rsidRPr="007D002A" w:rsidRDefault="007D002A">
            <w:pPr>
              <w:rPr>
                <w:rFonts w:ascii="Arial" w:hAnsi="Arial" w:cs="Arial"/>
                <w:b/>
                <w:color w:val="FFFFFF" w:themeColor="background1"/>
                <w:sz w:val="28"/>
              </w:rPr>
            </w:pPr>
            <w:r w:rsidRPr="007D002A">
              <w:rPr>
                <w:rFonts w:ascii="Arial" w:hAnsi="Arial" w:cs="Arial"/>
                <w:b/>
                <w:color w:val="FFFFFF" w:themeColor="background1"/>
                <w:sz w:val="28"/>
              </w:rPr>
              <w:lastRenderedPageBreak/>
              <w:t>Contents</w:t>
            </w:r>
          </w:p>
        </w:tc>
      </w:tr>
    </w:tbl>
    <w:sdt>
      <w:sdtPr>
        <w:rPr>
          <w:rFonts w:asciiTheme="minorHAnsi" w:eastAsiaTheme="minorHAnsi" w:hAnsiTheme="minorHAnsi" w:cstheme="minorBidi"/>
          <w:b w:val="0"/>
          <w:bCs w:val="0"/>
          <w:color w:val="auto"/>
          <w:sz w:val="22"/>
          <w:szCs w:val="22"/>
          <w:lang w:val="en-GB" w:eastAsia="en-US"/>
        </w:rPr>
        <w:id w:val="-24412544"/>
        <w:docPartObj>
          <w:docPartGallery w:val="Table of Contents"/>
          <w:docPartUnique/>
        </w:docPartObj>
      </w:sdtPr>
      <w:sdtEndPr>
        <w:rPr>
          <w:noProof/>
        </w:rPr>
      </w:sdtEndPr>
      <w:sdtContent>
        <w:p w:rsidR="00666A18" w:rsidRDefault="00666A18" w:rsidP="00D42B2C">
          <w:pPr>
            <w:pStyle w:val="TOCHeading"/>
            <w:spacing w:before="0"/>
          </w:pPr>
        </w:p>
        <w:p w:rsidR="006337BF" w:rsidRDefault="00666A18">
          <w:pPr>
            <w:pStyle w:val="TOC2"/>
            <w:rPr>
              <w:rFonts w:eastAsiaTheme="minorEastAsia"/>
              <w:noProof/>
              <w:lang w:eastAsia="en-GB"/>
            </w:rPr>
          </w:pPr>
          <w:r>
            <w:fldChar w:fldCharType="begin"/>
          </w:r>
          <w:r>
            <w:instrText xml:space="preserve"> TOC \o "1-3" \h \z \u </w:instrText>
          </w:r>
          <w:r>
            <w:fldChar w:fldCharType="separate"/>
          </w:r>
          <w:hyperlink w:anchor="_Toc17199055" w:history="1">
            <w:r w:rsidR="006337BF" w:rsidRPr="001457CD">
              <w:rPr>
                <w:rStyle w:val="Hyperlink"/>
                <w:rFonts w:ascii="Arial" w:hAnsi="Arial" w:cs="Arial"/>
                <w:caps/>
                <w:noProof/>
              </w:rPr>
              <w:t>1.</w:t>
            </w:r>
            <w:r w:rsidR="006337BF">
              <w:rPr>
                <w:rFonts w:eastAsiaTheme="minorEastAsia"/>
                <w:noProof/>
                <w:lang w:eastAsia="en-GB"/>
              </w:rPr>
              <w:tab/>
            </w:r>
            <w:r w:rsidR="006337BF" w:rsidRPr="001457CD">
              <w:rPr>
                <w:rStyle w:val="Hyperlink"/>
                <w:rFonts w:ascii="Arial" w:hAnsi="Arial" w:cs="Arial"/>
                <w:noProof/>
              </w:rPr>
              <w:t>Policy Statement</w:t>
            </w:r>
            <w:r w:rsidR="006337BF">
              <w:rPr>
                <w:noProof/>
                <w:webHidden/>
              </w:rPr>
              <w:tab/>
            </w:r>
            <w:r w:rsidR="006337BF">
              <w:rPr>
                <w:noProof/>
                <w:webHidden/>
              </w:rPr>
              <w:fldChar w:fldCharType="begin"/>
            </w:r>
            <w:r w:rsidR="006337BF">
              <w:rPr>
                <w:noProof/>
                <w:webHidden/>
              </w:rPr>
              <w:instrText xml:space="preserve"> PAGEREF _Toc17199055 \h </w:instrText>
            </w:r>
            <w:r w:rsidR="006337BF">
              <w:rPr>
                <w:noProof/>
                <w:webHidden/>
              </w:rPr>
            </w:r>
            <w:r w:rsidR="006337BF">
              <w:rPr>
                <w:noProof/>
                <w:webHidden/>
              </w:rPr>
              <w:fldChar w:fldCharType="separate"/>
            </w:r>
            <w:r w:rsidR="00156548">
              <w:rPr>
                <w:noProof/>
                <w:webHidden/>
              </w:rPr>
              <w:t>3</w:t>
            </w:r>
            <w:r w:rsidR="006337BF">
              <w:rPr>
                <w:noProof/>
                <w:webHidden/>
              </w:rPr>
              <w:fldChar w:fldCharType="end"/>
            </w:r>
          </w:hyperlink>
        </w:p>
        <w:p w:rsidR="006337BF" w:rsidRDefault="00F46890">
          <w:pPr>
            <w:pStyle w:val="TOC2"/>
            <w:rPr>
              <w:rFonts w:eastAsiaTheme="minorEastAsia"/>
              <w:noProof/>
              <w:lang w:eastAsia="en-GB"/>
            </w:rPr>
          </w:pPr>
          <w:hyperlink w:anchor="_Toc17199056" w:history="1">
            <w:r w:rsidR="006337BF" w:rsidRPr="001457CD">
              <w:rPr>
                <w:rStyle w:val="Hyperlink"/>
                <w:rFonts w:ascii="Arial" w:hAnsi="Arial" w:cs="Arial"/>
                <w:caps/>
                <w:noProof/>
              </w:rPr>
              <w:t>2.</w:t>
            </w:r>
            <w:r w:rsidR="006337BF">
              <w:rPr>
                <w:rFonts w:eastAsiaTheme="minorEastAsia"/>
                <w:noProof/>
                <w:lang w:eastAsia="en-GB"/>
              </w:rPr>
              <w:tab/>
            </w:r>
            <w:r w:rsidR="006337BF" w:rsidRPr="001457CD">
              <w:rPr>
                <w:rStyle w:val="Hyperlink"/>
                <w:rFonts w:ascii="Arial" w:hAnsi="Arial" w:cs="Arial"/>
                <w:noProof/>
              </w:rPr>
              <w:t>Purpose and Scope</w:t>
            </w:r>
            <w:r w:rsidR="006337BF">
              <w:rPr>
                <w:noProof/>
                <w:webHidden/>
              </w:rPr>
              <w:tab/>
            </w:r>
            <w:r w:rsidR="006337BF">
              <w:rPr>
                <w:noProof/>
                <w:webHidden/>
              </w:rPr>
              <w:fldChar w:fldCharType="begin"/>
            </w:r>
            <w:r w:rsidR="006337BF">
              <w:rPr>
                <w:noProof/>
                <w:webHidden/>
              </w:rPr>
              <w:instrText xml:space="preserve"> PAGEREF _Toc17199056 \h </w:instrText>
            </w:r>
            <w:r w:rsidR="006337BF">
              <w:rPr>
                <w:noProof/>
                <w:webHidden/>
              </w:rPr>
            </w:r>
            <w:r w:rsidR="006337BF">
              <w:rPr>
                <w:noProof/>
                <w:webHidden/>
              </w:rPr>
              <w:fldChar w:fldCharType="separate"/>
            </w:r>
            <w:r w:rsidR="00156548">
              <w:rPr>
                <w:noProof/>
                <w:webHidden/>
              </w:rPr>
              <w:t>3</w:t>
            </w:r>
            <w:r w:rsidR="006337BF">
              <w:rPr>
                <w:noProof/>
                <w:webHidden/>
              </w:rPr>
              <w:fldChar w:fldCharType="end"/>
            </w:r>
          </w:hyperlink>
        </w:p>
        <w:p w:rsidR="006337BF" w:rsidRDefault="00F46890">
          <w:pPr>
            <w:pStyle w:val="TOC2"/>
            <w:rPr>
              <w:rFonts w:eastAsiaTheme="minorEastAsia"/>
              <w:noProof/>
              <w:lang w:eastAsia="en-GB"/>
            </w:rPr>
          </w:pPr>
          <w:hyperlink w:anchor="_Toc17199057" w:history="1">
            <w:r w:rsidR="006337BF" w:rsidRPr="001457CD">
              <w:rPr>
                <w:rStyle w:val="Hyperlink"/>
                <w:rFonts w:ascii="Arial" w:hAnsi="Arial"/>
                <w:caps/>
                <w:noProof/>
              </w:rPr>
              <w:t>3.</w:t>
            </w:r>
            <w:r w:rsidR="006337BF">
              <w:rPr>
                <w:rFonts w:eastAsiaTheme="minorEastAsia"/>
                <w:noProof/>
                <w:lang w:eastAsia="en-GB"/>
              </w:rPr>
              <w:tab/>
            </w:r>
            <w:r w:rsidR="006337BF" w:rsidRPr="001457CD">
              <w:rPr>
                <w:rStyle w:val="Hyperlink"/>
                <w:rFonts w:ascii="Arial" w:hAnsi="Arial" w:cs="Arial"/>
                <w:noProof/>
              </w:rPr>
              <w:t>Legal Context</w:t>
            </w:r>
            <w:r w:rsidR="006337BF">
              <w:rPr>
                <w:noProof/>
                <w:webHidden/>
              </w:rPr>
              <w:tab/>
            </w:r>
            <w:r w:rsidR="006337BF">
              <w:rPr>
                <w:noProof/>
                <w:webHidden/>
              </w:rPr>
              <w:fldChar w:fldCharType="begin"/>
            </w:r>
            <w:r w:rsidR="006337BF">
              <w:rPr>
                <w:noProof/>
                <w:webHidden/>
              </w:rPr>
              <w:instrText xml:space="preserve"> PAGEREF _Toc17199057 \h </w:instrText>
            </w:r>
            <w:r w:rsidR="006337BF">
              <w:rPr>
                <w:noProof/>
                <w:webHidden/>
              </w:rPr>
            </w:r>
            <w:r w:rsidR="006337BF">
              <w:rPr>
                <w:noProof/>
                <w:webHidden/>
              </w:rPr>
              <w:fldChar w:fldCharType="separate"/>
            </w:r>
            <w:r w:rsidR="00156548">
              <w:rPr>
                <w:noProof/>
                <w:webHidden/>
              </w:rPr>
              <w:t>4</w:t>
            </w:r>
            <w:r w:rsidR="006337BF">
              <w:rPr>
                <w:noProof/>
                <w:webHidden/>
              </w:rPr>
              <w:fldChar w:fldCharType="end"/>
            </w:r>
          </w:hyperlink>
        </w:p>
        <w:p w:rsidR="006337BF" w:rsidRDefault="00F46890">
          <w:pPr>
            <w:pStyle w:val="TOC2"/>
            <w:rPr>
              <w:rFonts w:eastAsiaTheme="minorEastAsia"/>
              <w:noProof/>
              <w:lang w:eastAsia="en-GB"/>
            </w:rPr>
          </w:pPr>
          <w:hyperlink w:anchor="_Toc17199058" w:history="1">
            <w:r w:rsidR="006337BF" w:rsidRPr="001457CD">
              <w:rPr>
                <w:rStyle w:val="Hyperlink"/>
                <w:rFonts w:ascii="Arial" w:hAnsi="Arial"/>
                <w:noProof/>
              </w:rPr>
              <w:t>4.</w:t>
            </w:r>
            <w:r w:rsidR="006337BF">
              <w:rPr>
                <w:rFonts w:eastAsiaTheme="minorEastAsia"/>
                <w:noProof/>
                <w:lang w:eastAsia="en-GB"/>
              </w:rPr>
              <w:tab/>
            </w:r>
            <w:r w:rsidR="006337BF" w:rsidRPr="001457CD">
              <w:rPr>
                <w:rStyle w:val="Hyperlink"/>
                <w:rFonts w:ascii="Arial" w:hAnsi="Arial" w:cs="Arial"/>
                <w:noProof/>
              </w:rPr>
              <w:t>What is Personal Information?</w:t>
            </w:r>
            <w:r w:rsidR="006337BF">
              <w:rPr>
                <w:noProof/>
                <w:webHidden/>
              </w:rPr>
              <w:tab/>
            </w:r>
            <w:r w:rsidR="006337BF">
              <w:rPr>
                <w:noProof/>
                <w:webHidden/>
              </w:rPr>
              <w:fldChar w:fldCharType="begin"/>
            </w:r>
            <w:r w:rsidR="006337BF">
              <w:rPr>
                <w:noProof/>
                <w:webHidden/>
              </w:rPr>
              <w:instrText xml:space="preserve"> PAGEREF _Toc17199058 \h </w:instrText>
            </w:r>
            <w:r w:rsidR="006337BF">
              <w:rPr>
                <w:noProof/>
                <w:webHidden/>
              </w:rPr>
            </w:r>
            <w:r w:rsidR="006337BF">
              <w:rPr>
                <w:noProof/>
                <w:webHidden/>
              </w:rPr>
              <w:fldChar w:fldCharType="separate"/>
            </w:r>
            <w:r w:rsidR="00156548">
              <w:rPr>
                <w:noProof/>
                <w:webHidden/>
              </w:rPr>
              <w:t>4</w:t>
            </w:r>
            <w:r w:rsidR="006337BF">
              <w:rPr>
                <w:noProof/>
                <w:webHidden/>
              </w:rPr>
              <w:fldChar w:fldCharType="end"/>
            </w:r>
          </w:hyperlink>
        </w:p>
        <w:p w:rsidR="006337BF" w:rsidRDefault="00F46890">
          <w:pPr>
            <w:pStyle w:val="TOC2"/>
            <w:rPr>
              <w:rFonts w:eastAsiaTheme="minorEastAsia"/>
              <w:noProof/>
              <w:lang w:eastAsia="en-GB"/>
            </w:rPr>
          </w:pPr>
          <w:hyperlink w:anchor="_Toc17199059" w:history="1">
            <w:r w:rsidR="006337BF" w:rsidRPr="001457CD">
              <w:rPr>
                <w:rStyle w:val="Hyperlink"/>
                <w:rFonts w:ascii="Arial" w:hAnsi="Arial" w:cs="Arial"/>
                <w:noProof/>
              </w:rPr>
              <w:t>5.</w:t>
            </w:r>
            <w:r w:rsidR="006337BF">
              <w:rPr>
                <w:rFonts w:eastAsiaTheme="minorEastAsia"/>
                <w:noProof/>
                <w:lang w:eastAsia="en-GB"/>
              </w:rPr>
              <w:tab/>
            </w:r>
            <w:r w:rsidR="006337BF" w:rsidRPr="001457CD">
              <w:rPr>
                <w:rStyle w:val="Hyperlink"/>
                <w:rFonts w:ascii="Arial" w:hAnsi="Arial" w:cs="Arial"/>
                <w:noProof/>
              </w:rPr>
              <w:t>Data Subjects, Controllers and Processors</w:t>
            </w:r>
            <w:r w:rsidR="006337BF">
              <w:rPr>
                <w:noProof/>
                <w:webHidden/>
              </w:rPr>
              <w:tab/>
            </w:r>
            <w:r w:rsidR="006337BF">
              <w:rPr>
                <w:noProof/>
                <w:webHidden/>
              </w:rPr>
              <w:fldChar w:fldCharType="begin"/>
            </w:r>
            <w:r w:rsidR="006337BF">
              <w:rPr>
                <w:noProof/>
                <w:webHidden/>
              </w:rPr>
              <w:instrText xml:space="preserve"> PAGEREF _Toc17199059 \h </w:instrText>
            </w:r>
            <w:r w:rsidR="006337BF">
              <w:rPr>
                <w:noProof/>
                <w:webHidden/>
              </w:rPr>
            </w:r>
            <w:r w:rsidR="006337BF">
              <w:rPr>
                <w:noProof/>
                <w:webHidden/>
              </w:rPr>
              <w:fldChar w:fldCharType="separate"/>
            </w:r>
            <w:r w:rsidR="00156548">
              <w:rPr>
                <w:noProof/>
                <w:webHidden/>
              </w:rPr>
              <w:t>5</w:t>
            </w:r>
            <w:r w:rsidR="006337BF">
              <w:rPr>
                <w:noProof/>
                <w:webHidden/>
              </w:rPr>
              <w:fldChar w:fldCharType="end"/>
            </w:r>
          </w:hyperlink>
        </w:p>
        <w:p w:rsidR="006337BF" w:rsidRDefault="00F46890">
          <w:pPr>
            <w:pStyle w:val="TOC2"/>
            <w:rPr>
              <w:rFonts w:eastAsiaTheme="minorEastAsia"/>
              <w:noProof/>
              <w:lang w:eastAsia="en-GB"/>
            </w:rPr>
          </w:pPr>
          <w:hyperlink w:anchor="_Toc17199060" w:history="1">
            <w:r w:rsidR="006337BF" w:rsidRPr="001457CD">
              <w:rPr>
                <w:rStyle w:val="Hyperlink"/>
                <w:rFonts w:ascii="Arial" w:hAnsi="Arial" w:cs="Arial"/>
                <w:noProof/>
              </w:rPr>
              <w:t>6.</w:t>
            </w:r>
            <w:r w:rsidR="006337BF">
              <w:rPr>
                <w:rFonts w:eastAsiaTheme="minorEastAsia"/>
                <w:noProof/>
                <w:lang w:eastAsia="en-GB"/>
              </w:rPr>
              <w:tab/>
            </w:r>
            <w:r w:rsidR="006337BF" w:rsidRPr="001457CD">
              <w:rPr>
                <w:rStyle w:val="Hyperlink"/>
                <w:rFonts w:ascii="Arial" w:hAnsi="Arial" w:cs="Arial"/>
                <w:noProof/>
              </w:rPr>
              <w:t>Data Protection Principles</w:t>
            </w:r>
            <w:r w:rsidR="006337BF">
              <w:rPr>
                <w:noProof/>
                <w:webHidden/>
              </w:rPr>
              <w:tab/>
            </w:r>
            <w:r w:rsidR="006337BF">
              <w:rPr>
                <w:noProof/>
                <w:webHidden/>
              </w:rPr>
              <w:fldChar w:fldCharType="begin"/>
            </w:r>
            <w:r w:rsidR="006337BF">
              <w:rPr>
                <w:noProof/>
                <w:webHidden/>
              </w:rPr>
              <w:instrText xml:space="preserve"> PAGEREF _Toc17199060 \h </w:instrText>
            </w:r>
            <w:r w:rsidR="006337BF">
              <w:rPr>
                <w:noProof/>
                <w:webHidden/>
              </w:rPr>
            </w:r>
            <w:r w:rsidR="006337BF">
              <w:rPr>
                <w:noProof/>
                <w:webHidden/>
              </w:rPr>
              <w:fldChar w:fldCharType="separate"/>
            </w:r>
            <w:r w:rsidR="00156548">
              <w:rPr>
                <w:noProof/>
                <w:webHidden/>
              </w:rPr>
              <w:t>5</w:t>
            </w:r>
            <w:r w:rsidR="006337BF">
              <w:rPr>
                <w:noProof/>
                <w:webHidden/>
              </w:rPr>
              <w:fldChar w:fldCharType="end"/>
            </w:r>
          </w:hyperlink>
        </w:p>
        <w:p w:rsidR="006337BF" w:rsidRDefault="00F46890">
          <w:pPr>
            <w:pStyle w:val="TOC2"/>
            <w:rPr>
              <w:rFonts w:eastAsiaTheme="minorEastAsia"/>
              <w:noProof/>
              <w:lang w:eastAsia="en-GB"/>
            </w:rPr>
          </w:pPr>
          <w:hyperlink w:anchor="_Toc17199061" w:history="1">
            <w:r w:rsidR="006337BF" w:rsidRPr="001457CD">
              <w:rPr>
                <w:rStyle w:val="Hyperlink"/>
                <w:rFonts w:ascii="Arial" w:hAnsi="Arial" w:cs="Arial"/>
                <w:noProof/>
              </w:rPr>
              <w:t>7.</w:t>
            </w:r>
            <w:r w:rsidR="006337BF">
              <w:rPr>
                <w:rFonts w:eastAsiaTheme="minorEastAsia"/>
                <w:noProof/>
                <w:lang w:eastAsia="en-GB"/>
              </w:rPr>
              <w:tab/>
            </w:r>
            <w:r w:rsidR="006337BF" w:rsidRPr="001457CD">
              <w:rPr>
                <w:rStyle w:val="Hyperlink"/>
                <w:rFonts w:ascii="Arial" w:hAnsi="Arial" w:cs="Arial"/>
                <w:noProof/>
              </w:rPr>
              <w:t>Lawful Basis of Processing</w:t>
            </w:r>
            <w:r w:rsidR="006337BF">
              <w:rPr>
                <w:noProof/>
                <w:webHidden/>
              </w:rPr>
              <w:tab/>
            </w:r>
            <w:r w:rsidR="006337BF">
              <w:rPr>
                <w:noProof/>
                <w:webHidden/>
              </w:rPr>
              <w:fldChar w:fldCharType="begin"/>
            </w:r>
            <w:r w:rsidR="006337BF">
              <w:rPr>
                <w:noProof/>
                <w:webHidden/>
              </w:rPr>
              <w:instrText xml:space="preserve"> PAGEREF _Toc17199061 \h </w:instrText>
            </w:r>
            <w:r w:rsidR="006337BF">
              <w:rPr>
                <w:noProof/>
                <w:webHidden/>
              </w:rPr>
            </w:r>
            <w:r w:rsidR="006337BF">
              <w:rPr>
                <w:noProof/>
                <w:webHidden/>
              </w:rPr>
              <w:fldChar w:fldCharType="separate"/>
            </w:r>
            <w:r w:rsidR="00156548">
              <w:rPr>
                <w:noProof/>
                <w:webHidden/>
              </w:rPr>
              <w:t>7</w:t>
            </w:r>
            <w:r w:rsidR="006337BF">
              <w:rPr>
                <w:noProof/>
                <w:webHidden/>
              </w:rPr>
              <w:fldChar w:fldCharType="end"/>
            </w:r>
          </w:hyperlink>
        </w:p>
        <w:p w:rsidR="006337BF" w:rsidRDefault="00F46890">
          <w:pPr>
            <w:pStyle w:val="TOC2"/>
            <w:rPr>
              <w:rFonts w:eastAsiaTheme="minorEastAsia"/>
              <w:noProof/>
              <w:lang w:eastAsia="en-GB"/>
            </w:rPr>
          </w:pPr>
          <w:hyperlink w:anchor="_Toc17199062" w:history="1">
            <w:r w:rsidR="006337BF" w:rsidRPr="001457CD">
              <w:rPr>
                <w:rStyle w:val="Hyperlink"/>
                <w:rFonts w:ascii="Arial" w:hAnsi="Arial" w:cs="Arial"/>
                <w:noProof/>
              </w:rPr>
              <w:t>8.</w:t>
            </w:r>
            <w:r w:rsidR="006337BF">
              <w:rPr>
                <w:rFonts w:eastAsiaTheme="minorEastAsia"/>
                <w:noProof/>
                <w:lang w:eastAsia="en-GB"/>
              </w:rPr>
              <w:tab/>
            </w:r>
            <w:r w:rsidR="006337BF" w:rsidRPr="001457CD">
              <w:rPr>
                <w:rStyle w:val="Hyperlink"/>
                <w:rFonts w:ascii="Arial" w:hAnsi="Arial" w:cs="Arial"/>
                <w:noProof/>
              </w:rPr>
              <w:t>Consent</w:t>
            </w:r>
            <w:r w:rsidR="006337BF">
              <w:rPr>
                <w:noProof/>
                <w:webHidden/>
              </w:rPr>
              <w:tab/>
            </w:r>
            <w:r w:rsidR="006337BF">
              <w:rPr>
                <w:noProof/>
                <w:webHidden/>
              </w:rPr>
              <w:fldChar w:fldCharType="begin"/>
            </w:r>
            <w:r w:rsidR="006337BF">
              <w:rPr>
                <w:noProof/>
                <w:webHidden/>
              </w:rPr>
              <w:instrText xml:space="preserve"> PAGEREF _Toc17199062 \h </w:instrText>
            </w:r>
            <w:r w:rsidR="006337BF">
              <w:rPr>
                <w:noProof/>
                <w:webHidden/>
              </w:rPr>
            </w:r>
            <w:r w:rsidR="006337BF">
              <w:rPr>
                <w:noProof/>
                <w:webHidden/>
              </w:rPr>
              <w:fldChar w:fldCharType="separate"/>
            </w:r>
            <w:r w:rsidR="00156548">
              <w:rPr>
                <w:noProof/>
                <w:webHidden/>
              </w:rPr>
              <w:t>9</w:t>
            </w:r>
            <w:r w:rsidR="006337BF">
              <w:rPr>
                <w:noProof/>
                <w:webHidden/>
              </w:rPr>
              <w:fldChar w:fldCharType="end"/>
            </w:r>
          </w:hyperlink>
        </w:p>
        <w:p w:rsidR="006337BF" w:rsidRDefault="00F46890">
          <w:pPr>
            <w:pStyle w:val="TOC2"/>
            <w:rPr>
              <w:rFonts w:eastAsiaTheme="minorEastAsia"/>
              <w:noProof/>
              <w:lang w:eastAsia="en-GB"/>
            </w:rPr>
          </w:pPr>
          <w:hyperlink w:anchor="_Toc17199063" w:history="1">
            <w:r w:rsidR="006337BF" w:rsidRPr="001457CD">
              <w:rPr>
                <w:rStyle w:val="Hyperlink"/>
                <w:rFonts w:ascii="Arial" w:hAnsi="Arial" w:cs="Arial"/>
                <w:noProof/>
              </w:rPr>
              <w:t>9.</w:t>
            </w:r>
            <w:r w:rsidR="006337BF">
              <w:rPr>
                <w:rFonts w:eastAsiaTheme="minorEastAsia"/>
                <w:noProof/>
                <w:lang w:eastAsia="en-GB"/>
              </w:rPr>
              <w:tab/>
            </w:r>
            <w:r w:rsidR="006337BF" w:rsidRPr="001457CD">
              <w:rPr>
                <w:rStyle w:val="Hyperlink"/>
                <w:rFonts w:ascii="Arial" w:hAnsi="Arial" w:cs="Arial"/>
                <w:noProof/>
              </w:rPr>
              <w:t>Consent and Images</w:t>
            </w:r>
            <w:r w:rsidR="006337BF">
              <w:rPr>
                <w:noProof/>
                <w:webHidden/>
              </w:rPr>
              <w:tab/>
            </w:r>
            <w:r w:rsidR="006337BF">
              <w:rPr>
                <w:noProof/>
                <w:webHidden/>
              </w:rPr>
              <w:fldChar w:fldCharType="begin"/>
            </w:r>
            <w:r w:rsidR="006337BF">
              <w:rPr>
                <w:noProof/>
                <w:webHidden/>
              </w:rPr>
              <w:instrText xml:space="preserve"> PAGEREF _Toc17199063 \h </w:instrText>
            </w:r>
            <w:r w:rsidR="006337BF">
              <w:rPr>
                <w:noProof/>
                <w:webHidden/>
              </w:rPr>
            </w:r>
            <w:r w:rsidR="006337BF">
              <w:rPr>
                <w:noProof/>
                <w:webHidden/>
              </w:rPr>
              <w:fldChar w:fldCharType="separate"/>
            </w:r>
            <w:r w:rsidR="00156548">
              <w:rPr>
                <w:noProof/>
                <w:webHidden/>
              </w:rPr>
              <w:t>10</w:t>
            </w:r>
            <w:r w:rsidR="006337BF">
              <w:rPr>
                <w:noProof/>
                <w:webHidden/>
              </w:rPr>
              <w:fldChar w:fldCharType="end"/>
            </w:r>
          </w:hyperlink>
        </w:p>
        <w:p w:rsidR="006337BF" w:rsidRDefault="00F46890">
          <w:pPr>
            <w:pStyle w:val="TOC2"/>
            <w:rPr>
              <w:rFonts w:eastAsiaTheme="minorEastAsia"/>
              <w:noProof/>
              <w:lang w:eastAsia="en-GB"/>
            </w:rPr>
          </w:pPr>
          <w:hyperlink w:anchor="_Toc17199064" w:history="1">
            <w:r w:rsidR="006337BF" w:rsidRPr="001457CD">
              <w:rPr>
                <w:rStyle w:val="Hyperlink"/>
                <w:rFonts w:ascii="Arial" w:hAnsi="Arial" w:cs="Arial"/>
                <w:noProof/>
              </w:rPr>
              <w:t>10.</w:t>
            </w:r>
            <w:r w:rsidR="006337BF">
              <w:rPr>
                <w:rFonts w:eastAsiaTheme="minorEastAsia"/>
                <w:noProof/>
                <w:lang w:eastAsia="en-GB"/>
              </w:rPr>
              <w:tab/>
            </w:r>
            <w:r w:rsidR="006337BF" w:rsidRPr="001457CD">
              <w:rPr>
                <w:rStyle w:val="Hyperlink"/>
                <w:rFonts w:ascii="Arial" w:hAnsi="Arial" w:cs="Arial"/>
                <w:noProof/>
              </w:rPr>
              <w:t>Rights of the Individual</w:t>
            </w:r>
            <w:r w:rsidR="006337BF">
              <w:rPr>
                <w:noProof/>
                <w:webHidden/>
              </w:rPr>
              <w:tab/>
            </w:r>
            <w:r w:rsidR="006337BF">
              <w:rPr>
                <w:noProof/>
                <w:webHidden/>
              </w:rPr>
              <w:fldChar w:fldCharType="begin"/>
            </w:r>
            <w:r w:rsidR="006337BF">
              <w:rPr>
                <w:noProof/>
                <w:webHidden/>
              </w:rPr>
              <w:instrText xml:space="preserve"> PAGEREF _Toc17199064 \h </w:instrText>
            </w:r>
            <w:r w:rsidR="006337BF">
              <w:rPr>
                <w:noProof/>
                <w:webHidden/>
              </w:rPr>
            </w:r>
            <w:r w:rsidR="006337BF">
              <w:rPr>
                <w:noProof/>
                <w:webHidden/>
              </w:rPr>
              <w:fldChar w:fldCharType="separate"/>
            </w:r>
            <w:r w:rsidR="00156548">
              <w:rPr>
                <w:noProof/>
                <w:webHidden/>
              </w:rPr>
              <w:t>10</w:t>
            </w:r>
            <w:r w:rsidR="006337BF">
              <w:rPr>
                <w:noProof/>
                <w:webHidden/>
              </w:rPr>
              <w:fldChar w:fldCharType="end"/>
            </w:r>
          </w:hyperlink>
        </w:p>
        <w:p w:rsidR="006337BF" w:rsidRDefault="00F46890">
          <w:pPr>
            <w:pStyle w:val="TOC2"/>
            <w:rPr>
              <w:rFonts w:eastAsiaTheme="minorEastAsia"/>
              <w:noProof/>
              <w:lang w:eastAsia="en-GB"/>
            </w:rPr>
          </w:pPr>
          <w:hyperlink w:anchor="_Toc17199065" w:history="1">
            <w:r w:rsidR="006337BF" w:rsidRPr="001457CD">
              <w:rPr>
                <w:rStyle w:val="Hyperlink"/>
                <w:rFonts w:ascii="Arial" w:hAnsi="Arial" w:cs="Arial"/>
                <w:noProof/>
              </w:rPr>
              <w:t>11.</w:t>
            </w:r>
            <w:r w:rsidR="006337BF">
              <w:rPr>
                <w:rFonts w:eastAsiaTheme="minorEastAsia"/>
                <w:noProof/>
                <w:lang w:eastAsia="en-GB"/>
              </w:rPr>
              <w:tab/>
            </w:r>
            <w:r w:rsidR="006337BF" w:rsidRPr="001457CD">
              <w:rPr>
                <w:rStyle w:val="Hyperlink"/>
                <w:rFonts w:ascii="Arial" w:hAnsi="Arial" w:cs="Arial"/>
                <w:noProof/>
              </w:rPr>
              <w:t>Privacy Information – Fair Processing/Privacy Notices</w:t>
            </w:r>
            <w:r w:rsidR="006337BF">
              <w:rPr>
                <w:noProof/>
                <w:webHidden/>
              </w:rPr>
              <w:tab/>
            </w:r>
            <w:r w:rsidR="006337BF">
              <w:rPr>
                <w:noProof/>
                <w:webHidden/>
              </w:rPr>
              <w:fldChar w:fldCharType="begin"/>
            </w:r>
            <w:r w:rsidR="006337BF">
              <w:rPr>
                <w:noProof/>
                <w:webHidden/>
              </w:rPr>
              <w:instrText xml:space="preserve"> PAGEREF _Toc17199065 \h </w:instrText>
            </w:r>
            <w:r w:rsidR="006337BF">
              <w:rPr>
                <w:noProof/>
                <w:webHidden/>
              </w:rPr>
            </w:r>
            <w:r w:rsidR="006337BF">
              <w:rPr>
                <w:noProof/>
                <w:webHidden/>
              </w:rPr>
              <w:fldChar w:fldCharType="separate"/>
            </w:r>
            <w:r w:rsidR="00156548">
              <w:rPr>
                <w:noProof/>
                <w:webHidden/>
              </w:rPr>
              <w:t>10</w:t>
            </w:r>
            <w:r w:rsidR="006337BF">
              <w:rPr>
                <w:noProof/>
                <w:webHidden/>
              </w:rPr>
              <w:fldChar w:fldCharType="end"/>
            </w:r>
          </w:hyperlink>
        </w:p>
        <w:p w:rsidR="006337BF" w:rsidRDefault="00F46890">
          <w:pPr>
            <w:pStyle w:val="TOC2"/>
            <w:rPr>
              <w:rFonts w:eastAsiaTheme="minorEastAsia"/>
              <w:noProof/>
              <w:lang w:eastAsia="en-GB"/>
            </w:rPr>
          </w:pPr>
          <w:hyperlink w:anchor="_Toc17199066" w:history="1">
            <w:r w:rsidR="006337BF" w:rsidRPr="001457CD">
              <w:rPr>
                <w:rStyle w:val="Hyperlink"/>
                <w:rFonts w:ascii="Arial" w:hAnsi="Arial" w:cs="Arial"/>
                <w:noProof/>
              </w:rPr>
              <w:t>12.</w:t>
            </w:r>
            <w:r w:rsidR="006337BF">
              <w:rPr>
                <w:rFonts w:eastAsiaTheme="minorEastAsia"/>
                <w:noProof/>
                <w:lang w:eastAsia="en-GB"/>
              </w:rPr>
              <w:tab/>
            </w:r>
            <w:r w:rsidR="006337BF" w:rsidRPr="001457CD">
              <w:rPr>
                <w:rStyle w:val="Hyperlink"/>
                <w:rFonts w:ascii="Arial" w:hAnsi="Arial" w:cs="Arial"/>
                <w:noProof/>
              </w:rPr>
              <w:t>Data Accuracy and Rectification</w:t>
            </w:r>
            <w:r w:rsidR="006337BF">
              <w:rPr>
                <w:noProof/>
                <w:webHidden/>
              </w:rPr>
              <w:tab/>
            </w:r>
            <w:r w:rsidR="006337BF">
              <w:rPr>
                <w:noProof/>
                <w:webHidden/>
              </w:rPr>
              <w:fldChar w:fldCharType="begin"/>
            </w:r>
            <w:r w:rsidR="006337BF">
              <w:rPr>
                <w:noProof/>
                <w:webHidden/>
              </w:rPr>
              <w:instrText xml:space="preserve"> PAGEREF _Toc17199066 \h </w:instrText>
            </w:r>
            <w:r w:rsidR="006337BF">
              <w:rPr>
                <w:noProof/>
                <w:webHidden/>
              </w:rPr>
            </w:r>
            <w:r w:rsidR="006337BF">
              <w:rPr>
                <w:noProof/>
                <w:webHidden/>
              </w:rPr>
              <w:fldChar w:fldCharType="separate"/>
            </w:r>
            <w:r w:rsidR="00156548">
              <w:rPr>
                <w:noProof/>
                <w:webHidden/>
              </w:rPr>
              <w:t>11</w:t>
            </w:r>
            <w:r w:rsidR="006337BF">
              <w:rPr>
                <w:noProof/>
                <w:webHidden/>
              </w:rPr>
              <w:fldChar w:fldCharType="end"/>
            </w:r>
          </w:hyperlink>
        </w:p>
        <w:p w:rsidR="006337BF" w:rsidRDefault="00F46890">
          <w:pPr>
            <w:pStyle w:val="TOC2"/>
            <w:rPr>
              <w:rFonts w:eastAsiaTheme="minorEastAsia"/>
              <w:noProof/>
              <w:lang w:eastAsia="en-GB"/>
            </w:rPr>
          </w:pPr>
          <w:hyperlink w:anchor="_Toc17199067" w:history="1">
            <w:r w:rsidR="006337BF" w:rsidRPr="001457CD">
              <w:rPr>
                <w:rStyle w:val="Hyperlink"/>
                <w:rFonts w:ascii="Arial" w:hAnsi="Arial" w:cs="Arial"/>
                <w:noProof/>
              </w:rPr>
              <w:t>13.</w:t>
            </w:r>
            <w:r w:rsidR="006337BF">
              <w:rPr>
                <w:rFonts w:eastAsiaTheme="minorEastAsia"/>
                <w:noProof/>
                <w:lang w:eastAsia="en-GB"/>
              </w:rPr>
              <w:tab/>
            </w:r>
            <w:r w:rsidR="006337BF" w:rsidRPr="001457CD">
              <w:rPr>
                <w:rStyle w:val="Hyperlink"/>
                <w:rFonts w:ascii="Arial" w:hAnsi="Arial" w:cs="Arial"/>
                <w:noProof/>
              </w:rPr>
              <w:t>Subject Access Requests</w:t>
            </w:r>
            <w:r w:rsidR="006337BF">
              <w:rPr>
                <w:noProof/>
                <w:webHidden/>
              </w:rPr>
              <w:tab/>
            </w:r>
            <w:r w:rsidR="006337BF">
              <w:rPr>
                <w:noProof/>
                <w:webHidden/>
              </w:rPr>
              <w:fldChar w:fldCharType="begin"/>
            </w:r>
            <w:r w:rsidR="006337BF">
              <w:rPr>
                <w:noProof/>
                <w:webHidden/>
              </w:rPr>
              <w:instrText xml:space="preserve"> PAGEREF _Toc17199067 \h </w:instrText>
            </w:r>
            <w:r w:rsidR="006337BF">
              <w:rPr>
                <w:noProof/>
                <w:webHidden/>
              </w:rPr>
            </w:r>
            <w:r w:rsidR="006337BF">
              <w:rPr>
                <w:noProof/>
                <w:webHidden/>
              </w:rPr>
              <w:fldChar w:fldCharType="separate"/>
            </w:r>
            <w:r w:rsidR="00156548">
              <w:rPr>
                <w:noProof/>
                <w:webHidden/>
              </w:rPr>
              <w:t>11</w:t>
            </w:r>
            <w:r w:rsidR="006337BF">
              <w:rPr>
                <w:noProof/>
                <w:webHidden/>
              </w:rPr>
              <w:fldChar w:fldCharType="end"/>
            </w:r>
          </w:hyperlink>
        </w:p>
        <w:p w:rsidR="006337BF" w:rsidRDefault="00F46890">
          <w:pPr>
            <w:pStyle w:val="TOC2"/>
            <w:rPr>
              <w:rFonts w:eastAsiaTheme="minorEastAsia"/>
              <w:noProof/>
              <w:lang w:eastAsia="en-GB"/>
            </w:rPr>
          </w:pPr>
          <w:hyperlink w:anchor="_Toc17199068" w:history="1">
            <w:r w:rsidR="006337BF" w:rsidRPr="001457CD">
              <w:rPr>
                <w:rStyle w:val="Hyperlink"/>
                <w:rFonts w:ascii="Arial" w:hAnsi="Arial" w:cs="Arial"/>
                <w:noProof/>
              </w:rPr>
              <w:t>14.</w:t>
            </w:r>
            <w:r w:rsidR="006337BF">
              <w:rPr>
                <w:rFonts w:eastAsiaTheme="minorEastAsia"/>
                <w:noProof/>
                <w:lang w:eastAsia="en-GB"/>
              </w:rPr>
              <w:tab/>
            </w:r>
            <w:r w:rsidR="006337BF" w:rsidRPr="001457CD">
              <w:rPr>
                <w:rStyle w:val="Hyperlink"/>
                <w:rFonts w:ascii="Arial" w:hAnsi="Arial" w:cs="Arial"/>
                <w:noProof/>
              </w:rPr>
              <w:t>Third Party Access to Information</w:t>
            </w:r>
            <w:r w:rsidR="006337BF">
              <w:rPr>
                <w:noProof/>
                <w:webHidden/>
              </w:rPr>
              <w:tab/>
            </w:r>
            <w:r w:rsidR="006337BF">
              <w:rPr>
                <w:noProof/>
                <w:webHidden/>
              </w:rPr>
              <w:fldChar w:fldCharType="begin"/>
            </w:r>
            <w:r w:rsidR="006337BF">
              <w:rPr>
                <w:noProof/>
                <w:webHidden/>
              </w:rPr>
              <w:instrText xml:space="preserve"> PAGEREF _Toc17199068 \h </w:instrText>
            </w:r>
            <w:r w:rsidR="006337BF">
              <w:rPr>
                <w:noProof/>
                <w:webHidden/>
              </w:rPr>
            </w:r>
            <w:r w:rsidR="006337BF">
              <w:rPr>
                <w:noProof/>
                <w:webHidden/>
              </w:rPr>
              <w:fldChar w:fldCharType="separate"/>
            </w:r>
            <w:r w:rsidR="00156548">
              <w:rPr>
                <w:noProof/>
                <w:webHidden/>
              </w:rPr>
              <w:t>12</w:t>
            </w:r>
            <w:r w:rsidR="006337BF">
              <w:rPr>
                <w:noProof/>
                <w:webHidden/>
              </w:rPr>
              <w:fldChar w:fldCharType="end"/>
            </w:r>
          </w:hyperlink>
        </w:p>
        <w:p w:rsidR="006337BF" w:rsidRDefault="00F46890">
          <w:pPr>
            <w:pStyle w:val="TOC2"/>
            <w:rPr>
              <w:rFonts w:eastAsiaTheme="minorEastAsia"/>
              <w:noProof/>
              <w:lang w:eastAsia="en-GB"/>
            </w:rPr>
          </w:pPr>
          <w:hyperlink w:anchor="_Toc17199069" w:history="1">
            <w:r w:rsidR="006337BF" w:rsidRPr="001457CD">
              <w:rPr>
                <w:rStyle w:val="Hyperlink"/>
                <w:rFonts w:ascii="Arial" w:hAnsi="Arial" w:cs="Arial"/>
                <w:noProof/>
              </w:rPr>
              <w:t>15.</w:t>
            </w:r>
            <w:r w:rsidR="006337BF">
              <w:rPr>
                <w:rFonts w:eastAsiaTheme="minorEastAsia"/>
                <w:noProof/>
                <w:lang w:eastAsia="en-GB"/>
              </w:rPr>
              <w:tab/>
            </w:r>
            <w:r w:rsidR="006337BF" w:rsidRPr="001457CD">
              <w:rPr>
                <w:rStyle w:val="Hyperlink"/>
                <w:rFonts w:ascii="Arial" w:hAnsi="Arial" w:cs="Arial"/>
                <w:noProof/>
              </w:rPr>
              <w:t>Sharing Information</w:t>
            </w:r>
            <w:r w:rsidR="006337BF">
              <w:rPr>
                <w:noProof/>
                <w:webHidden/>
              </w:rPr>
              <w:tab/>
            </w:r>
            <w:r w:rsidR="006337BF">
              <w:rPr>
                <w:noProof/>
                <w:webHidden/>
              </w:rPr>
              <w:fldChar w:fldCharType="begin"/>
            </w:r>
            <w:r w:rsidR="006337BF">
              <w:rPr>
                <w:noProof/>
                <w:webHidden/>
              </w:rPr>
              <w:instrText xml:space="preserve"> PAGEREF _Toc17199069 \h </w:instrText>
            </w:r>
            <w:r w:rsidR="006337BF">
              <w:rPr>
                <w:noProof/>
                <w:webHidden/>
              </w:rPr>
            </w:r>
            <w:r w:rsidR="006337BF">
              <w:rPr>
                <w:noProof/>
                <w:webHidden/>
              </w:rPr>
              <w:fldChar w:fldCharType="separate"/>
            </w:r>
            <w:r w:rsidR="00156548">
              <w:rPr>
                <w:noProof/>
                <w:webHidden/>
              </w:rPr>
              <w:t>14</w:t>
            </w:r>
            <w:r w:rsidR="006337BF">
              <w:rPr>
                <w:noProof/>
                <w:webHidden/>
              </w:rPr>
              <w:fldChar w:fldCharType="end"/>
            </w:r>
          </w:hyperlink>
        </w:p>
        <w:p w:rsidR="006337BF" w:rsidRDefault="00F46890">
          <w:pPr>
            <w:pStyle w:val="TOC2"/>
            <w:rPr>
              <w:rFonts w:eastAsiaTheme="minorEastAsia"/>
              <w:noProof/>
              <w:lang w:eastAsia="en-GB"/>
            </w:rPr>
          </w:pPr>
          <w:hyperlink w:anchor="_Toc17199070" w:history="1">
            <w:r w:rsidR="006337BF" w:rsidRPr="001457CD">
              <w:rPr>
                <w:rStyle w:val="Hyperlink"/>
                <w:rFonts w:ascii="Arial" w:hAnsi="Arial" w:cs="Arial"/>
                <w:noProof/>
              </w:rPr>
              <w:t>16.</w:t>
            </w:r>
            <w:r w:rsidR="006337BF">
              <w:rPr>
                <w:rFonts w:eastAsiaTheme="minorEastAsia"/>
                <w:noProof/>
                <w:lang w:eastAsia="en-GB"/>
              </w:rPr>
              <w:tab/>
            </w:r>
            <w:r w:rsidR="006337BF" w:rsidRPr="001457CD">
              <w:rPr>
                <w:rStyle w:val="Hyperlink"/>
                <w:rFonts w:ascii="Arial" w:hAnsi="Arial" w:cs="Arial"/>
                <w:noProof/>
              </w:rPr>
              <w:t>Retention and Erasure</w:t>
            </w:r>
            <w:r w:rsidR="006337BF">
              <w:rPr>
                <w:noProof/>
                <w:webHidden/>
              </w:rPr>
              <w:tab/>
            </w:r>
            <w:r w:rsidR="006337BF">
              <w:rPr>
                <w:noProof/>
                <w:webHidden/>
              </w:rPr>
              <w:fldChar w:fldCharType="begin"/>
            </w:r>
            <w:r w:rsidR="006337BF">
              <w:rPr>
                <w:noProof/>
                <w:webHidden/>
              </w:rPr>
              <w:instrText xml:space="preserve"> PAGEREF _Toc17199070 \h </w:instrText>
            </w:r>
            <w:r w:rsidR="006337BF">
              <w:rPr>
                <w:noProof/>
                <w:webHidden/>
              </w:rPr>
            </w:r>
            <w:r w:rsidR="006337BF">
              <w:rPr>
                <w:noProof/>
                <w:webHidden/>
              </w:rPr>
              <w:fldChar w:fldCharType="separate"/>
            </w:r>
            <w:r w:rsidR="00156548">
              <w:rPr>
                <w:noProof/>
                <w:webHidden/>
              </w:rPr>
              <w:t>14</w:t>
            </w:r>
            <w:r w:rsidR="006337BF">
              <w:rPr>
                <w:noProof/>
                <w:webHidden/>
              </w:rPr>
              <w:fldChar w:fldCharType="end"/>
            </w:r>
          </w:hyperlink>
        </w:p>
        <w:p w:rsidR="006337BF" w:rsidRDefault="00F46890">
          <w:pPr>
            <w:pStyle w:val="TOC2"/>
            <w:rPr>
              <w:rFonts w:eastAsiaTheme="minorEastAsia"/>
              <w:noProof/>
              <w:lang w:eastAsia="en-GB"/>
            </w:rPr>
          </w:pPr>
          <w:hyperlink w:anchor="_Toc17199071" w:history="1">
            <w:r w:rsidR="006337BF" w:rsidRPr="001457CD">
              <w:rPr>
                <w:rStyle w:val="Hyperlink"/>
                <w:rFonts w:ascii="Arial" w:hAnsi="Arial" w:cs="Arial"/>
                <w:noProof/>
              </w:rPr>
              <w:t>17.</w:t>
            </w:r>
            <w:r w:rsidR="006337BF">
              <w:rPr>
                <w:rFonts w:eastAsiaTheme="minorEastAsia"/>
                <w:noProof/>
                <w:lang w:eastAsia="en-GB"/>
              </w:rPr>
              <w:tab/>
            </w:r>
            <w:r w:rsidR="006337BF" w:rsidRPr="001457CD">
              <w:rPr>
                <w:rStyle w:val="Hyperlink"/>
                <w:rFonts w:ascii="Arial" w:hAnsi="Arial" w:cs="Arial"/>
                <w:noProof/>
              </w:rPr>
              <w:t>Information Security</w:t>
            </w:r>
            <w:r w:rsidR="006337BF">
              <w:rPr>
                <w:noProof/>
                <w:webHidden/>
              </w:rPr>
              <w:tab/>
            </w:r>
            <w:r w:rsidR="006337BF">
              <w:rPr>
                <w:noProof/>
                <w:webHidden/>
              </w:rPr>
              <w:fldChar w:fldCharType="begin"/>
            </w:r>
            <w:r w:rsidR="006337BF">
              <w:rPr>
                <w:noProof/>
                <w:webHidden/>
              </w:rPr>
              <w:instrText xml:space="preserve"> PAGEREF _Toc17199071 \h </w:instrText>
            </w:r>
            <w:r w:rsidR="006337BF">
              <w:rPr>
                <w:noProof/>
                <w:webHidden/>
              </w:rPr>
            </w:r>
            <w:r w:rsidR="006337BF">
              <w:rPr>
                <w:noProof/>
                <w:webHidden/>
              </w:rPr>
              <w:fldChar w:fldCharType="separate"/>
            </w:r>
            <w:r w:rsidR="00156548">
              <w:rPr>
                <w:noProof/>
                <w:webHidden/>
              </w:rPr>
              <w:t>15</w:t>
            </w:r>
            <w:r w:rsidR="006337BF">
              <w:rPr>
                <w:noProof/>
                <w:webHidden/>
              </w:rPr>
              <w:fldChar w:fldCharType="end"/>
            </w:r>
          </w:hyperlink>
        </w:p>
        <w:p w:rsidR="006337BF" w:rsidRDefault="00F46890">
          <w:pPr>
            <w:pStyle w:val="TOC2"/>
            <w:rPr>
              <w:rFonts w:eastAsiaTheme="minorEastAsia"/>
              <w:noProof/>
              <w:lang w:eastAsia="en-GB"/>
            </w:rPr>
          </w:pPr>
          <w:hyperlink w:anchor="_Toc17199072" w:history="1">
            <w:r w:rsidR="006337BF" w:rsidRPr="001457CD">
              <w:rPr>
                <w:rStyle w:val="Hyperlink"/>
                <w:rFonts w:ascii="Arial" w:hAnsi="Arial" w:cs="Arial"/>
                <w:noProof/>
              </w:rPr>
              <w:t>18.</w:t>
            </w:r>
            <w:r w:rsidR="006337BF">
              <w:rPr>
                <w:rFonts w:eastAsiaTheme="minorEastAsia"/>
                <w:noProof/>
                <w:lang w:eastAsia="en-GB"/>
              </w:rPr>
              <w:tab/>
            </w:r>
            <w:r w:rsidR="006337BF" w:rsidRPr="001457CD">
              <w:rPr>
                <w:rStyle w:val="Hyperlink"/>
                <w:rFonts w:ascii="Arial" w:hAnsi="Arial" w:cs="Arial"/>
                <w:noProof/>
              </w:rPr>
              <w:t>Accountability and Governance</w:t>
            </w:r>
            <w:r w:rsidR="006337BF">
              <w:rPr>
                <w:noProof/>
                <w:webHidden/>
              </w:rPr>
              <w:tab/>
            </w:r>
            <w:r w:rsidR="006337BF">
              <w:rPr>
                <w:noProof/>
                <w:webHidden/>
              </w:rPr>
              <w:fldChar w:fldCharType="begin"/>
            </w:r>
            <w:r w:rsidR="006337BF">
              <w:rPr>
                <w:noProof/>
                <w:webHidden/>
              </w:rPr>
              <w:instrText xml:space="preserve"> PAGEREF _Toc17199072 \h </w:instrText>
            </w:r>
            <w:r w:rsidR="006337BF">
              <w:rPr>
                <w:noProof/>
                <w:webHidden/>
              </w:rPr>
            </w:r>
            <w:r w:rsidR="006337BF">
              <w:rPr>
                <w:noProof/>
                <w:webHidden/>
              </w:rPr>
              <w:fldChar w:fldCharType="separate"/>
            </w:r>
            <w:r w:rsidR="00156548">
              <w:rPr>
                <w:noProof/>
                <w:webHidden/>
              </w:rPr>
              <w:t>16</w:t>
            </w:r>
            <w:r w:rsidR="006337BF">
              <w:rPr>
                <w:noProof/>
                <w:webHidden/>
              </w:rPr>
              <w:fldChar w:fldCharType="end"/>
            </w:r>
          </w:hyperlink>
        </w:p>
        <w:p w:rsidR="006337BF" w:rsidRDefault="00F46890">
          <w:pPr>
            <w:pStyle w:val="TOC2"/>
            <w:rPr>
              <w:rFonts w:eastAsiaTheme="minorEastAsia"/>
              <w:noProof/>
              <w:lang w:eastAsia="en-GB"/>
            </w:rPr>
          </w:pPr>
          <w:hyperlink w:anchor="_Toc17199073" w:history="1">
            <w:r w:rsidR="006337BF" w:rsidRPr="001457CD">
              <w:rPr>
                <w:rStyle w:val="Hyperlink"/>
                <w:rFonts w:ascii="Arial" w:hAnsi="Arial" w:cs="Arial"/>
                <w:noProof/>
              </w:rPr>
              <w:t>19.</w:t>
            </w:r>
            <w:r w:rsidR="006337BF">
              <w:rPr>
                <w:rFonts w:eastAsiaTheme="minorEastAsia"/>
                <w:noProof/>
                <w:lang w:eastAsia="en-GB"/>
              </w:rPr>
              <w:tab/>
            </w:r>
            <w:r w:rsidR="006337BF" w:rsidRPr="001457CD">
              <w:rPr>
                <w:rStyle w:val="Hyperlink"/>
                <w:rFonts w:ascii="Arial" w:hAnsi="Arial" w:cs="Arial"/>
                <w:noProof/>
              </w:rPr>
              <w:t>Data Protection Officer</w:t>
            </w:r>
            <w:r w:rsidR="006337BF">
              <w:rPr>
                <w:noProof/>
                <w:webHidden/>
              </w:rPr>
              <w:tab/>
            </w:r>
            <w:r w:rsidR="006337BF">
              <w:rPr>
                <w:noProof/>
                <w:webHidden/>
              </w:rPr>
              <w:fldChar w:fldCharType="begin"/>
            </w:r>
            <w:r w:rsidR="006337BF">
              <w:rPr>
                <w:noProof/>
                <w:webHidden/>
              </w:rPr>
              <w:instrText xml:space="preserve"> PAGEREF _Toc17199073 \h </w:instrText>
            </w:r>
            <w:r w:rsidR="006337BF">
              <w:rPr>
                <w:noProof/>
                <w:webHidden/>
              </w:rPr>
            </w:r>
            <w:r w:rsidR="006337BF">
              <w:rPr>
                <w:noProof/>
                <w:webHidden/>
              </w:rPr>
              <w:fldChar w:fldCharType="separate"/>
            </w:r>
            <w:r w:rsidR="00156548">
              <w:rPr>
                <w:noProof/>
                <w:webHidden/>
              </w:rPr>
              <w:t>17</w:t>
            </w:r>
            <w:r w:rsidR="006337BF">
              <w:rPr>
                <w:noProof/>
                <w:webHidden/>
              </w:rPr>
              <w:fldChar w:fldCharType="end"/>
            </w:r>
          </w:hyperlink>
        </w:p>
        <w:p w:rsidR="006337BF" w:rsidRDefault="00F46890">
          <w:pPr>
            <w:pStyle w:val="TOC2"/>
            <w:rPr>
              <w:rFonts w:eastAsiaTheme="minorEastAsia"/>
              <w:noProof/>
              <w:lang w:eastAsia="en-GB"/>
            </w:rPr>
          </w:pPr>
          <w:hyperlink w:anchor="_Toc17199074" w:history="1">
            <w:r w:rsidR="006337BF" w:rsidRPr="001457CD">
              <w:rPr>
                <w:rStyle w:val="Hyperlink"/>
                <w:rFonts w:ascii="Arial" w:hAnsi="Arial" w:cs="Arial"/>
                <w:noProof/>
              </w:rPr>
              <w:t>20.</w:t>
            </w:r>
            <w:r w:rsidR="006337BF">
              <w:rPr>
                <w:rFonts w:eastAsiaTheme="minorEastAsia"/>
                <w:noProof/>
                <w:lang w:eastAsia="en-GB"/>
              </w:rPr>
              <w:tab/>
            </w:r>
            <w:r w:rsidR="006337BF" w:rsidRPr="001457CD">
              <w:rPr>
                <w:rStyle w:val="Hyperlink"/>
                <w:rFonts w:ascii="Arial" w:hAnsi="Arial" w:cs="Arial"/>
                <w:noProof/>
              </w:rPr>
              <w:t>Data Protection Impact Assessments</w:t>
            </w:r>
            <w:r w:rsidR="006337BF">
              <w:rPr>
                <w:noProof/>
                <w:webHidden/>
              </w:rPr>
              <w:tab/>
            </w:r>
            <w:r w:rsidR="006337BF">
              <w:rPr>
                <w:noProof/>
                <w:webHidden/>
              </w:rPr>
              <w:fldChar w:fldCharType="begin"/>
            </w:r>
            <w:r w:rsidR="006337BF">
              <w:rPr>
                <w:noProof/>
                <w:webHidden/>
              </w:rPr>
              <w:instrText xml:space="preserve"> PAGEREF _Toc17199074 \h </w:instrText>
            </w:r>
            <w:r w:rsidR="006337BF">
              <w:rPr>
                <w:noProof/>
                <w:webHidden/>
              </w:rPr>
            </w:r>
            <w:r w:rsidR="006337BF">
              <w:rPr>
                <w:noProof/>
                <w:webHidden/>
              </w:rPr>
              <w:fldChar w:fldCharType="separate"/>
            </w:r>
            <w:r w:rsidR="00156548">
              <w:rPr>
                <w:noProof/>
                <w:webHidden/>
              </w:rPr>
              <w:t>18</w:t>
            </w:r>
            <w:r w:rsidR="006337BF">
              <w:rPr>
                <w:noProof/>
                <w:webHidden/>
              </w:rPr>
              <w:fldChar w:fldCharType="end"/>
            </w:r>
          </w:hyperlink>
        </w:p>
        <w:p w:rsidR="006337BF" w:rsidRDefault="00F46890">
          <w:pPr>
            <w:pStyle w:val="TOC2"/>
            <w:rPr>
              <w:rFonts w:eastAsiaTheme="minorEastAsia"/>
              <w:noProof/>
              <w:lang w:eastAsia="en-GB"/>
            </w:rPr>
          </w:pPr>
          <w:hyperlink w:anchor="_Toc17199075" w:history="1">
            <w:r w:rsidR="006337BF" w:rsidRPr="001457CD">
              <w:rPr>
                <w:rStyle w:val="Hyperlink"/>
                <w:rFonts w:ascii="Arial" w:hAnsi="Arial" w:cs="Arial"/>
                <w:noProof/>
              </w:rPr>
              <w:t>21.</w:t>
            </w:r>
            <w:r w:rsidR="006337BF">
              <w:rPr>
                <w:rFonts w:eastAsiaTheme="minorEastAsia"/>
                <w:noProof/>
                <w:lang w:eastAsia="en-GB"/>
              </w:rPr>
              <w:tab/>
            </w:r>
            <w:r w:rsidR="006337BF" w:rsidRPr="001457CD">
              <w:rPr>
                <w:rStyle w:val="Hyperlink"/>
                <w:rFonts w:ascii="Arial" w:hAnsi="Arial" w:cs="Arial"/>
                <w:noProof/>
              </w:rPr>
              <w:t>Documentation – Data Register</w:t>
            </w:r>
            <w:r w:rsidR="006337BF">
              <w:rPr>
                <w:noProof/>
                <w:webHidden/>
              </w:rPr>
              <w:tab/>
            </w:r>
            <w:r w:rsidR="006337BF">
              <w:rPr>
                <w:noProof/>
                <w:webHidden/>
              </w:rPr>
              <w:fldChar w:fldCharType="begin"/>
            </w:r>
            <w:r w:rsidR="006337BF">
              <w:rPr>
                <w:noProof/>
                <w:webHidden/>
              </w:rPr>
              <w:instrText xml:space="preserve"> PAGEREF _Toc17199075 \h </w:instrText>
            </w:r>
            <w:r w:rsidR="006337BF">
              <w:rPr>
                <w:noProof/>
                <w:webHidden/>
              </w:rPr>
            </w:r>
            <w:r w:rsidR="006337BF">
              <w:rPr>
                <w:noProof/>
                <w:webHidden/>
              </w:rPr>
              <w:fldChar w:fldCharType="separate"/>
            </w:r>
            <w:r w:rsidR="00156548">
              <w:rPr>
                <w:noProof/>
                <w:webHidden/>
              </w:rPr>
              <w:t>19</w:t>
            </w:r>
            <w:r w:rsidR="006337BF">
              <w:rPr>
                <w:noProof/>
                <w:webHidden/>
              </w:rPr>
              <w:fldChar w:fldCharType="end"/>
            </w:r>
          </w:hyperlink>
        </w:p>
        <w:p w:rsidR="006337BF" w:rsidRDefault="00F46890">
          <w:pPr>
            <w:pStyle w:val="TOC2"/>
            <w:rPr>
              <w:rFonts w:eastAsiaTheme="minorEastAsia"/>
              <w:noProof/>
              <w:lang w:eastAsia="en-GB"/>
            </w:rPr>
          </w:pPr>
          <w:hyperlink w:anchor="_Toc17199076" w:history="1">
            <w:r w:rsidR="006337BF" w:rsidRPr="001457CD">
              <w:rPr>
                <w:rStyle w:val="Hyperlink"/>
                <w:rFonts w:ascii="Arial" w:hAnsi="Arial" w:cs="Arial"/>
                <w:noProof/>
              </w:rPr>
              <w:t>22.</w:t>
            </w:r>
            <w:r w:rsidR="006337BF">
              <w:rPr>
                <w:rFonts w:eastAsiaTheme="minorEastAsia"/>
                <w:noProof/>
                <w:lang w:eastAsia="en-GB"/>
              </w:rPr>
              <w:tab/>
            </w:r>
            <w:r w:rsidR="006337BF" w:rsidRPr="001457CD">
              <w:rPr>
                <w:rStyle w:val="Hyperlink"/>
                <w:rFonts w:ascii="Arial" w:hAnsi="Arial" w:cs="Arial"/>
                <w:noProof/>
              </w:rPr>
              <w:t>Contracts</w:t>
            </w:r>
            <w:r w:rsidR="006337BF">
              <w:rPr>
                <w:noProof/>
                <w:webHidden/>
              </w:rPr>
              <w:tab/>
            </w:r>
            <w:r w:rsidR="006337BF">
              <w:rPr>
                <w:noProof/>
                <w:webHidden/>
              </w:rPr>
              <w:fldChar w:fldCharType="begin"/>
            </w:r>
            <w:r w:rsidR="006337BF">
              <w:rPr>
                <w:noProof/>
                <w:webHidden/>
              </w:rPr>
              <w:instrText xml:space="preserve"> PAGEREF _Toc17199076 \h </w:instrText>
            </w:r>
            <w:r w:rsidR="006337BF">
              <w:rPr>
                <w:noProof/>
                <w:webHidden/>
              </w:rPr>
            </w:r>
            <w:r w:rsidR="006337BF">
              <w:rPr>
                <w:noProof/>
                <w:webHidden/>
              </w:rPr>
              <w:fldChar w:fldCharType="separate"/>
            </w:r>
            <w:r w:rsidR="00156548">
              <w:rPr>
                <w:noProof/>
                <w:webHidden/>
              </w:rPr>
              <w:t>20</w:t>
            </w:r>
            <w:r w:rsidR="006337BF">
              <w:rPr>
                <w:noProof/>
                <w:webHidden/>
              </w:rPr>
              <w:fldChar w:fldCharType="end"/>
            </w:r>
          </w:hyperlink>
        </w:p>
        <w:p w:rsidR="006337BF" w:rsidRDefault="00F46890">
          <w:pPr>
            <w:pStyle w:val="TOC2"/>
            <w:rPr>
              <w:rFonts w:eastAsiaTheme="minorEastAsia"/>
              <w:noProof/>
              <w:lang w:eastAsia="en-GB"/>
            </w:rPr>
          </w:pPr>
          <w:hyperlink w:anchor="_Toc17199077" w:history="1">
            <w:r w:rsidR="006337BF" w:rsidRPr="001457CD">
              <w:rPr>
                <w:rStyle w:val="Hyperlink"/>
                <w:rFonts w:ascii="Arial" w:hAnsi="Arial" w:cs="Arial"/>
                <w:noProof/>
              </w:rPr>
              <w:t>23.</w:t>
            </w:r>
            <w:r w:rsidR="006337BF">
              <w:rPr>
                <w:rFonts w:eastAsiaTheme="minorEastAsia"/>
                <w:noProof/>
                <w:lang w:eastAsia="en-GB"/>
              </w:rPr>
              <w:tab/>
            </w:r>
            <w:r w:rsidR="006337BF" w:rsidRPr="001457CD">
              <w:rPr>
                <w:rStyle w:val="Hyperlink"/>
                <w:rFonts w:ascii="Arial" w:hAnsi="Arial" w:cs="Arial"/>
                <w:noProof/>
              </w:rPr>
              <w:t>Concern or Complaint about how the Authority Uses Data</w:t>
            </w:r>
            <w:r w:rsidR="006337BF">
              <w:rPr>
                <w:noProof/>
                <w:webHidden/>
              </w:rPr>
              <w:tab/>
            </w:r>
            <w:r w:rsidR="006337BF">
              <w:rPr>
                <w:noProof/>
                <w:webHidden/>
              </w:rPr>
              <w:fldChar w:fldCharType="begin"/>
            </w:r>
            <w:r w:rsidR="006337BF">
              <w:rPr>
                <w:noProof/>
                <w:webHidden/>
              </w:rPr>
              <w:instrText xml:space="preserve"> PAGEREF _Toc17199077 \h </w:instrText>
            </w:r>
            <w:r w:rsidR="006337BF">
              <w:rPr>
                <w:noProof/>
                <w:webHidden/>
              </w:rPr>
            </w:r>
            <w:r w:rsidR="006337BF">
              <w:rPr>
                <w:noProof/>
                <w:webHidden/>
              </w:rPr>
              <w:fldChar w:fldCharType="separate"/>
            </w:r>
            <w:r w:rsidR="00156548">
              <w:rPr>
                <w:noProof/>
                <w:webHidden/>
              </w:rPr>
              <w:t>21</w:t>
            </w:r>
            <w:r w:rsidR="006337BF">
              <w:rPr>
                <w:noProof/>
                <w:webHidden/>
              </w:rPr>
              <w:fldChar w:fldCharType="end"/>
            </w:r>
          </w:hyperlink>
        </w:p>
        <w:p w:rsidR="006337BF" w:rsidRDefault="00F46890">
          <w:pPr>
            <w:pStyle w:val="TOC2"/>
            <w:rPr>
              <w:rFonts w:eastAsiaTheme="minorEastAsia"/>
              <w:noProof/>
              <w:lang w:eastAsia="en-GB"/>
            </w:rPr>
          </w:pPr>
          <w:hyperlink w:anchor="_Toc17199078" w:history="1">
            <w:r w:rsidR="006337BF" w:rsidRPr="001457CD">
              <w:rPr>
                <w:rStyle w:val="Hyperlink"/>
                <w:rFonts w:ascii="Arial" w:hAnsi="Arial" w:cs="Arial"/>
                <w:noProof/>
              </w:rPr>
              <w:t>24.</w:t>
            </w:r>
            <w:r w:rsidR="006337BF">
              <w:rPr>
                <w:rFonts w:eastAsiaTheme="minorEastAsia"/>
                <w:noProof/>
                <w:lang w:eastAsia="en-GB"/>
              </w:rPr>
              <w:tab/>
            </w:r>
            <w:r w:rsidR="006337BF" w:rsidRPr="001457CD">
              <w:rPr>
                <w:rStyle w:val="Hyperlink"/>
                <w:rFonts w:ascii="Arial" w:hAnsi="Arial" w:cs="Arial"/>
                <w:noProof/>
              </w:rPr>
              <w:t>Data Breaches and Reporting</w:t>
            </w:r>
            <w:r w:rsidR="006337BF">
              <w:rPr>
                <w:noProof/>
                <w:webHidden/>
              </w:rPr>
              <w:tab/>
            </w:r>
            <w:r w:rsidR="006337BF">
              <w:rPr>
                <w:noProof/>
                <w:webHidden/>
              </w:rPr>
              <w:fldChar w:fldCharType="begin"/>
            </w:r>
            <w:r w:rsidR="006337BF">
              <w:rPr>
                <w:noProof/>
                <w:webHidden/>
              </w:rPr>
              <w:instrText xml:space="preserve"> PAGEREF _Toc17199078 \h </w:instrText>
            </w:r>
            <w:r w:rsidR="006337BF">
              <w:rPr>
                <w:noProof/>
                <w:webHidden/>
              </w:rPr>
            </w:r>
            <w:r w:rsidR="006337BF">
              <w:rPr>
                <w:noProof/>
                <w:webHidden/>
              </w:rPr>
              <w:fldChar w:fldCharType="separate"/>
            </w:r>
            <w:r w:rsidR="00156548">
              <w:rPr>
                <w:noProof/>
                <w:webHidden/>
              </w:rPr>
              <w:t>22</w:t>
            </w:r>
            <w:r w:rsidR="006337BF">
              <w:rPr>
                <w:noProof/>
                <w:webHidden/>
              </w:rPr>
              <w:fldChar w:fldCharType="end"/>
            </w:r>
          </w:hyperlink>
        </w:p>
        <w:p w:rsidR="006337BF" w:rsidRDefault="00F46890">
          <w:pPr>
            <w:pStyle w:val="TOC2"/>
            <w:rPr>
              <w:rFonts w:eastAsiaTheme="minorEastAsia"/>
              <w:noProof/>
              <w:lang w:eastAsia="en-GB"/>
            </w:rPr>
          </w:pPr>
          <w:hyperlink w:anchor="_Toc17199079" w:history="1">
            <w:r w:rsidR="006337BF" w:rsidRPr="001457CD">
              <w:rPr>
                <w:rStyle w:val="Hyperlink"/>
                <w:rFonts w:ascii="Arial" w:hAnsi="Arial" w:cs="Arial"/>
                <w:noProof/>
              </w:rPr>
              <w:t>25.</w:t>
            </w:r>
            <w:r w:rsidR="006337BF">
              <w:rPr>
                <w:rFonts w:eastAsiaTheme="minorEastAsia"/>
                <w:noProof/>
                <w:lang w:eastAsia="en-GB"/>
              </w:rPr>
              <w:tab/>
            </w:r>
            <w:r w:rsidR="006337BF" w:rsidRPr="001457CD">
              <w:rPr>
                <w:rStyle w:val="Hyperlink"/>
                <w:rFonts w:ascii="Arial" w:hAnsi="Arial" w:cs="Arial"/>
                <w:noProof/>
              </w:rPr>
              <w:t>Information Commissioner’s Office - Notification</w:t>
            </w:r>
            <w:r w:rsidR="006337BF">
              <w:rPr>
                <w:noProof/>
                <w:webHidden/>
              </w:rPr>
              <w:tab/>
            </w:r>
            <w:r w:rsidR="006337BF">
              <w:rPr>
                <w:noProof/>
                <w:webHidden/>
              </w:rPr>
              <w:fldChar w:fldCharType="begin"/>
            </w:r>
            <w:r w:rsidR="006337BF">
              <w:rPr>
                <w:noProof/>
                <w:webHidden/>
              </w:rPr>
              <w:instrText xml:space="preserve"> PAGEREF _Toc17199079 \h </w:instrText>
            </w:r>
            <w:r w:rsidR="006337BF">
              <w:rPr>
                <w:noProof/>
                <w:webHidden/>
              </w:rPr>
            </w:r>
            <w:r w:rsidR="006337BF">
              <w:rPr>
                <w:noProof/>
                <w:webHidden/>
              </w:rPr>
              <w:fldChar w:fldCharType="separate"/>
            </w:r>
            <w:r w:rsidR="00156548">
              <w:rPr>
                <w:noProof/>
                <w:webHidden/>
              </w:rPr>
              <w:t>23</w:t>
            </w:r>
            <w:r w:rsidR="006337BF">
              <w:rPr>
                <w:noProof/>
                <w:webHidden/>
              </w:rPr>
              <w:fldChar w:fldCharType="end"/>
            </w:r>
          </w:hyperlink>
        </w:p>
        <w:p w:rsidR="006337BF" w:rsidRDefault="00F46890">
          <w:pPr>
            <w:pStyle w:val="TOC2"/>
            <w:rPr>
              <w:rFonts w:eastAsiaTheme="minorEastAsia"/>
              <w:noProof/>
              <w:lang w:eastAsia="en-GB"/>
            </w:rPr>
          </w:pPr>
          <w:hyperlink w:anchor="_Toc17199080" w:history="1">
            <w:r w:rsidR="006337BF" w:rsidRPr="001457CD">
              <w:rPr>
                <w:rStyle w:val="Hyperlink"/>
                <w:rFonts w:ascii="Arial" w:hAnsi="Arial" w:cs="Arial"/>
                <w:noProof/>
              </w:rPr>
              <w:t>26.</w:t>
            </w:r>
            <w:r w:rsidR="006337BF">
              <w:rPr>
                <w:rFonts w:eastAsiaTheme="minorEastAsia"/>
                <w:noProof/>
                <w:lang w:eastAsia="en-GB"/>
              </w:rPr>
              <w:tab/>
            </w:r>
            <w:r w:rsidR="006337BF" w:rsidRPr="001457CD">
              <w:rPr>
                <w:rStyle w:val="Hyperlink"/>
                <w:rFonts w:ascii="Arial" w:hAnsi="Arial" w:cs="Arial"/>
                <w:noProof/>
              </w:rPr>
              <w:t>Responsibility for Implementation of the Policy</w:t>
            </w:r>
            <w:r w:rsidR="006337BF">
              <w:rPr>
                <w:noProof/>
                <w:webHidden/>
              </w:rPr>
              <w:tab/>
            </w:r>
            <w:r w:rsidR="006337BF">
              <w:rPr>
                <w:noProof/>
                <w:webHidden/>
              </w:rPr>
              <w:fldChar w:fldCharType="begin"/>
            </w:r>
            <w:r w:rsidR="006337BF">
              <w:rPr>
                <w:noProof/>
                <w:webHidden/>
              </w:rPr>
              <w:instrText xml:space="preserve"> PAGEREF _Toc17199080 \h </w:instrText>
            </w:r>
            <w:r w:rsidR="006337BF">
              <w:rPr>
                <w:noProof/>
                <w:webHidden/>
              </w:rPr>
            </w:r>
            <w:r w:rsidR="006337BF">
              <w:rPr>
                <w:noProof/>
                <w:webHidden/>
              </w:rPr>
              <w:fldChar w:fldCharType="separate"/>
            </w:r>
            <w:r w:rsidR="00156548">
              <w:rPr>
                <w:noProof/>
                <w:webHidden/>
              </w:rPr>
              <w:t>24</w:t>
            </w:r>
            <w:r w:rsidR="006337BF">
              <w:rPr>
                <w:noProof/>
                <w:webHidden/>
              </w:rPr>
              <w:fldChar w:fldCharType="end"/>
            </w:r>
          </w:hyperlink>
        </w:p>
        <w:p w:rsidR="006337BF" w:rsidRDefault="00F46890">
          <w:pPr>
            <w:pStyle w:val="TOC2"/>
            <w:rPr>
              <w:rFonts w:eastAsiaTheme="minorEastAsia"/>
              <w:noProof/>
              <w:lang w:eastAsia="en-GB"/>
            </w:rPr>
          </w:pPr>
          <w:hyperlink w:anchor="_Toc17199081" w:history="1">
            <w:r w:rsidR="006337BF" w:rsidRPr="001457CD">
              <w:rPr>
                <w:rStyle w:val="Hyperlink"/>
                <w:rFonts w:ascii="Arial" w:hAnsi="Arial" w:cs="Arial"/>
                <w:noProof/>
              </w:rPr>
              <w:t>27.</w:t>
            </w:r>
            <w:r w:rsidR="006337BF">
              <w:rPr>
                <w:rFonts w:eastAsiaTheme="minorEastAsia"/>
                <w:noProof/>
                <w:lang w:eastAsia="en-GB"/>
              </w:rPr>
              <w:tab/>
            </w:r>
            <w:r w:rsidR="006337BF" w:rsidRPr="001457CD">
              <w:rPr>
                <w:rStyle w:val="Hyperlink"/>
                <w:rFonts w:ascii="Arial" w:hAnsi="Arial" w:cs="Arial"/>
                <w:noProof/>
              </w:rPr>
              <w:t>Other Related Policies and Supporting Documents</w:t>
            </w:r>
            <w:r w:rsidR="006337BF">
              <w:rPr>
                <w:noProof/>
                <w:webHidden/>
              </w:rPr>
              <w:tab/>
            </w:r>
            <w:r w:rsidR="006337BF">
              <w:rPr>
                <w:noProof/>
                <w:webHidden/>
              </w:rPr>
              <w:fldChar w:fldCharType="begin"/>
            </w:r>
            <w:r w:rsidR="006337BF">
              <w:rPr>
                <w:noProof/>
                <w:webHidden/>
              </w:rPr>
              <w:instrText xml:space="preserve"> PAGEREF _Toc17199081 \h </w:instrText>
            </w:r>
            <w:r w:rsidR="006337BF">
              <w:rPr>
                <w:noProof/>
                <w:webHidden/>
              </w:rPr>
            </w:r>
            <w:r w:rsidR="006337BF">
              <w:rPr>
                <w:noProof/>
                <w:webHidden/>
              </w:rPr>
              <w:fldChar w:fldCharType="separate"/>
            </w:r>
            <w:r w:rsidR="00156548">
              <w:rPr>
                <w:noProof/>
                <w:webHidden/>
              </w:rPr>
              <w:t>27</w:t>
            </w:r>
            <w:r w:rsidR="006337BF">
              <w:rPr>
                <w:noProof/>
                <w:webHidden/>
              </w:rPr>
              <w:fldChar w:fldCharType="end"/>
            </w:r>
          </w:hyperlink>
        </w:p>
        <w:p w:rsidR="006337BF" w:rsidRDefault="00F46890">
          <w:pPr>
            <w:pStyle w:val="TOC2"/>
            <w:rPr>
              <w:rFonts w:eastAsiaTheme="minorEastAsia"/>
              <w:noProof/>
              <w:lang w:eastAsia="en-GB"/>
            </w:rPr>
          </w:pPr>
          <w:hyperlink w:anchor="_Toc17199082" w:history="1">
            <w:r w:rsidR="006337BF" w:rsidRPr="001457CD">
              <w:rPr>
                <w:rStyle w:val="Hyperlink"/>
                <w:rFonts w:ascii="Arial" w:hAnsi="Arial" w:cs="Arial"/>
                <w:noProof/>
              </w:rPr>
              <w:t>28.</w:t>
            </w:r>
            <w:r w:rsidR="006337BF">
              <w:rPr>
                <w:rFonts w:eastAsiaTheme="minorEastAsia"/>
                <w:noProof/>
                <w:lang w:eastAsia="en-GB"/>
              </w:rPr>
              <w:tab/>
            </w:r>
            <w:r w:rsidR="006337BF" w:rsidRPr="001457CD">
              <w:rPr>
                <w:rStyle w:val="Hyperlink"/>
                <w:rFonts w:ascii="Arial" w:hAnsi="Arial" w:cs="Arial"/>
                <w:noProof/>
              </w:rPr>
              <w:t>Monitoring and Review</w:t>
            </w:r>
            <w:r w:rsidR="006337BF">
              <w:rPr>
                <w:noProof/>
                <w:webHidden/>
              </w:rPr>
              <w:tab/>
            </w:r>
            <w:r w:rsidR="006337BF">
              <w:rPr>
                <w:noProof/>
                <w:webHidden/>
              </w:rPr>
              <w:fldChar w:fldCharType="begin"/>
            </w:r>
            <w:r w:rsidR="006337BF">
              <w:rPr>
                <w:noProof/>
                <w:webHidden/>
              </w:rPr>
              <w:instrText xml:space="preserve"> PAGEREF _Toc17199082 \h </w:instrText>
            </w:r>
            <w:r w:rsidR="006337BF">
              <w:rPr>
                <w:noProof/>
                <w:webHidden/>
              </w:rPr>
            </w:r>
            <w:r w:rsidR="006337BF">
              <w:rPr>
                <w:noProof/>
                <w:webHidden/>
              </w:rPr>
              <w:fldChar w:fldCharType="separate"/>
            </w:r>
            <w:r w:rsidR="00156548">
              <w:rPr>
                <w:noProof/>
                <w:webHidden/>
              </w:rPr>
              <w:t>28</w:t>
            </w:r>
            <w:r w:rsidR="006337BF">
              <w:rPr>
                <w:noProof/>
                <w:webHidden/>
              </w:rPr>
              <w:fldChar w:fldCharType="end"/>
            </w:r>
          </w:hyperlink>
        </w:p>
        <w:p w:rsidR="006337BF" w:rsidRDefault="00F46890">
          <w:pPr>
            <w:pStyle w:val="TOC2"/>
            <w:rPr>
              <w:rFonts w:eastAsiaTheme="minorEastAsia"/>
              <w:noProof/>
              <w:lang w:eastAsia="en-GB"/>
            </w:rPr>
          </w:pPr>
          <w:hyperlink w:anchor="_Toc17199083" w:history="1">
            <w:r w:rsidR="006337BF" w:rsidRPr="001457CD">
              <w:rPr>
                <w:rStyle w:val="Hyperlink"/>
                <w:rFonts w:ascii="Arial" w:hAnsi="Arial" w:cs="Arial"/>
                <w:caps/>
                <w:noProof/>
              </w:rPr>
              <w:t>30.</w:t>
            </w:r>
            <w:r w:rsidR="006337BF">
              <w:rPr>
                <w:rFonts w:eastAsiaTheme="minorEastAsia"/>
                <w:noProof/>
                <w:lang w:eastAsia="en-GB"/>
              </w:rPr>
              <w:tab/>
            </w:r>
            <w:r w:rsidR="006337BF" w:rsidRPr="001457CD">
              <w:rPr>
                <w:rStyle w:val="Hyperlink"/>
                <w:rFonts w:ascii="Arial" w:hAnsi="Arial" w:cs="Arial"/>
                <w:noProof/>
              </w:rPr>
              <w:t>Reference</w:t>
            </w:r>
            <w:r w:rsidR="006337BF">
              <w:rPr>
                <w:noProof/>
                <w:webHidden/>
              </w:rPr>
              <w:tab/>
            </w:r>
            <w:r w:rsidR="006337BF">
              <w:rPr>
                <w:noProof/>
                <w:webHidden/>
              </w:rPr>
              <w:fldChar w:fldCharType="begin"/>
            </w:r>
            <w:r w:rsidR="006337BF">
              <w:rPr>
                <w:noProof/>
                <w:webHidden/>
              </w:rPr>
              <w:instrText xml:space="preserve"> PAGEREF _Toc17199083 \h </w:instrText>
            </w:r>
            <w:r w:rsidR="006337BF">
              <w:rPr>
                <w:noProof/>
                <w:webHidden/>
              </w:rPr>
            </w:r>
            <w:r w:rsidR="006337BF">
              <w:rPr>
                <w:noProof/>
                <w:webHidden/>
              </w:rPr>
              <w:fldChar w:fldCharType="separate"/>
            </w:r>
            <w:r w:rsidR="00156548">
              <w:rPr>
                <w:noProof/>
                <w:webHidden/>
              </w:rPr>
              <w:t>28</w:t>
            </w:r>
            <w:r w:rsidR="006337BF">
              <w:rPr>
                <w:noProof/>
                <w:webHidden/>
              </w:rPr>
              <w:fldChar w:fldCharType="end"/>
            </w:r>
          </w:hyperlink>
        </w:p>
        <w:p w:rsidR="006337BF" w:rsidRDefault="00F46890">
          <w:pPr>
            <w:pStyle w:val="TOC2"/>
            <w:rPr>
              <w:rFonts w:eastAsiaTheme="minorEastAsia"/>
              <w:noProof/>
              <w:lang w:eastAsia="en-GB"/>
            </w:rPr>
          </w:pPr>
          <w:hyperlink w:anchor="_Toc17199084" w:history="1">
            <w:r w:rsidR="006337BF" w:rsidRPr="001457CD">
              <w:rPr>
                <w:rStyle w:val="Hyperlink"/>
                <w:rFonts w:ascii="Arial" w:hAnsi="Arial" w:cs="Arial"/>
                <w:caps/>
                <w:noProof/>
              </w:rPr>
              <w:t>31.</w:t>
            </w:r>
            <w:r w:rsidR="006337BF">
              <w:rPr>
                <w:rFonts w:eastAsiaTheme="minorEastAsia"/>
                <w:noProof/>
                <w:lang w:eastAsia="en-GB"/>
              </w:rPr>
              <w:tab/>
            </w:r>
            <w:r w:rsidR="006337BF" w:rsidRPr="001457CD">
              <w:rPr>
                <w:rStyle w:val="Hyperlink"/>
                <w:rFonts w:ascii="Arial" w:hAnsi="Arial" w:cs="Arial"/>
                <w:noProof/>
              </w:rPr>
              <w:t>Version History</w:t>
            </w:r>
            <w:r w:rsidR="006337BF">
              <w:rPr>
                <w:noProof/>
                <w:webHidden/>
              </w:rPr>
              <w:tab/>
            </w:r>
            <w:r w:rsidR="006337BF">
              <w:rPr>
                <w:noProof/>
                <w:webHidden/>
              </w:rPr>
              <w:fldChar w:fldCharType="begin"/>
            </w:r>
            <w:r w:rsidR="006337BF">
              <w:rPr>
                <w:noProof/>
                <w:webHidden/>
              </w:rPr>
              <w:instrText xml:space="preserve"> PAGEREF _Toc17199084 \h </w:instrText>
            </w:r>
            <w:r w:rsidR="006337BF">
              <w:rPr>
                <w:noProof/>
                <w:webHidden/>
              </w:rPr>
            </w:r>
            <w:r w:rsidR="006337BF">
              <w:rPr>
                <w:noProof/>
                <w:webHidden/>
              </w:rPr>
              <w:fldChar w:fldCharType="separate"/>
            </w:r>
            <w:r w:rsidR="00156548">
              <w:rPr>
                <w:noProof/>
                <w:webHidden/>
              </w:rPr>
              <w:t>29</w:t>
            </w:r>
            <w:r w:rsidR="006337BF">
              <w:rPr>
                <w:noProof/>
                <w:webHidden/>
              </w:rPr>
              <w:fldChar w:fldCharType="end"/>
            </w:r>
          </w:hyperlink>
        </w:p>
        <w:p w:rsidR="00666A18" w:rsidRDefault="00666A18">
          <w:r>
            <w:rPr>
              <w:b/>
              <w:bCs/>
              <w:noProof/>
            </w:rPr>
            <w:fldChar w:fldCharType="end"/>
          </w:r>
        </w:p>
      </w:sdtContent>
    </w:sdt>
    <w:tbl>
      <w:tblPr>
        <w:tblStyle w:val="TableGrid"/>
        <w:tblW w:w="0" w:type="auto"/>
        <w:tblLook w:val="04A0" w:firstRow="1" w:lastRow="0" w:firstColumn="1" w:lastColumn="0" w:noHBand="0" w:noVBand="1"/>
      </w:tblPr>
      <w:tblGrid>
        <w:gridCol w:w="9242"/>
      </w:tblGrid>
      <w:tr w:rsidR="009977B9" w:rsidTr="00A0278F">
        <w:tc>
          <w:tcPr>
            <w:tcW w:w="9242" w:type="dxa"/>
            <w:tcBorders>
              <w:top w:val="single" w:sz="4" w:space="0" w:color="0070C0"/>
              <w:left w:val="single" w:sz="4" w:space="0" w:color="0070C0"/>
              <w:bottom w:val="single" w:sz="12" w:space="0" w:color="0070C0"/>
              <w:right w:val="single" w:sz="12" w:space="0" w:color="0070C0"/>
            </w:tcBorders>
            <w:shd w:val="clear" w:color="auto" w:fill="0070C0"/>
          </w:tcPr>
          <w:p w:rsidR="009977B9" w:rsidRPr="007D002A" w:rsidRDefault="009977B9" w:rsidP="00DB00C3">
            <w:pPr>
              <w:pStyle w:val="Heading2"/>
              <w:numPr>
                <w:ilvl w:val="0"/>
                <w:numId w:val="33"/>
              </w:numPr>
              <w:outlineLvl w:val="1"/>
              <w:rPr>
                <w:rFonts w:ascii="Arial" w:hAnsi="Arial" w:cs="Arial"/>
                <w:sz w:val="28"/>
                <w:szCs w:val="28"/>
              </w:rPr>
            </w:pPr>
            <w:bookmarkStart w:id="0" w:name="_Toc17199055"/>
            <w:r w:rsidRPr="007D002A">
              <w:rPr>
                <w:rFonts w:ascii="Arial" w:hAnsi="Arial" w:cs="Arial"/>
                <w:color w:val="FFFFFF" w:themeColor="background1"/>
                <w:sz w:val="28"/>
                <w:szCs w:val="28"/>
              </w:rPr>
              <w:lastRenderedPageBreak/>
              <w:t>Policy Statement</w:t>
            </w:r>
            <w:bookmarkEnd w:id="0"/>
          </w:p>
        </w:tc>
      </w:tr>
      <w:tr w:rsidR="009977B9" w:rsidTr="00A0278F">
        <w:tc>
          <w:tcPr>
            <w:tcW w:w="9242" w:type="dxa"/>
            <w:tcBorders>
              <w:top w:val="single" w:sz="12" w:space="0" w:color="0070C0"/>
              <w:left w:val="single" w:sz="12" w:space="0" w:color="0070C0"/>
              <w:bottom w:val="single" w:sz="12" w:space="0" w:color="0070C0"/>
              <w:right w:val="single" w:sz="12" w:space="0" w:color="0070C0"/>
            </w:tcBorders>
          </w:tcPr>
          <w:p w:rsidR="009977B9" w:rsidRDefault="009977B9" w:rsidP="00A0278F"/>
          <w:p w:rsidR="009977B9" w:rsidRDefault="009977B9" w:rsidP="00A0278F">
            <w:pPr>
              <w:rPr>
                <w:rFonts w:ascii="Arial" w:hAnsi="Arial" w:cs="Arial"/>
                <w:sz w:val="24"/>
                <w:szCs w:val="24"/>
              </w:rPr>
            </w:pPr>
            <w:r w:rsidRPr="00E50F21">
              <w:rPr>
                <w:rFonts w:ascii="Arial" w:hAnsi="Arial" w:cs="Arial"/>
                <w:sz w:val="24"/>
                <w:szCs w:val="24"/>
              </w:rPr>
              <w:t>Pembrokeshire Coast</w:t>
            </w:r>
            <w:r w:rsidR="00E90E9A">
              <w:rPr>
                <w:rFonts w:ascii="Arial" w:hAnsi="Arial" w:cs="Arial"/>
                <w:sz w:val="24"/>
                <w:szCs w:val="24"/>
              </w:rPr>
              <w:t xml:space="preserve"> National Park Authority (the Authority)</w:t>
            </w:r>
            <w:r w:rsidRPr="00E50F21">
              <w:rPr>
                <w:rFonts w:ascii="Arial" w:hAnsi="Arial" w:cs="Arial"/>
                <w:sz w:val="24"/>
                <w:szCs w:val="24"/>
              </w:rPr>
              <w:t xml:space="preserve"> is fully committed to complian</w:t>
            </w:r>
            <w:r>
              <w:rPr>
                <w:rFonts w:ascii="Arial" w:hAnsi="Arial" w:cs="Arial"/>
                <w:sz w:val="24"/>
                <w:szCs w:val="24"/>
              </w:rPr>
              <w:t>ce with the requirements of the Data Protection Act 2018</w:t>
            </w:r>
            <w:r w:rsidR="00A92A64">
              <w:rPr>
                <w:rFonts w:ascii="Arial" w:hAnsi="Arial" w:cs="Arial"/>
                <w:sz w:val="24"/>
                <w:szCs w:val="24"/>
              </w:rPr>
              <w:t xml:space="preserve"> </w:t>
            </w:r>
            <w:r w:rsidRPr="00E50F21">
              <w:rPr>
                <w:rFonts w:ascii="Arial" w:hAnsi="Arial" w:cs="Arial"/>
                <w:sz w:val="24"/>
                <w:szCs w:val="24"/>
              </w:rPr>
              <w:t xml:space="preserve">and other relevant Data Protection laws. </w:t>
            </w:r>
          </w:p>
          <w:p w:rsidR="009977B9" w:rsidRDefault="009977B9" w:rsidP="00A0278F">
            <w:pPr>
              <w:rPr>
                <w:rFonts w:ascii="Arial" w:hAnsi="Arial" w:cs="Arial"/>
                <w:sz w:val="24"/>
                <w:szCs w:val="24"/>
              </w:rPr>
            </w:pPr>
          </w:p>
          <w:p w:rsidR="009977B9" w:rsidRDefault="009977B9" w:rsidP="00A0278F">
            <w:pPr>
              <w:rPr>
                <w:rFonts w:ascii="Arial" w:hAnsi="Arial" w:cs="Arial"/>
                <w:sz w:val="24"/>
                <w:szCs w:val="24"/>
              </w:rPr>
            </w:pPr>
            <w:r w:rsidRPr="00E50F21">
              <w:rPr>
                <w:rFonts w:ascii="Arial" w:hAnsi="Arial" w:cs="Arial"/>
                <w:sz w:val="24"/>
                <w:szCs w:val="24"/>
              </w:rPr>
              <w:t>The Authority will therefore aim to ensure that all employees, Members, volunteers, contractors, consultants or partners of the Authority who have access to any personal data held on behalf of the Authority, are fully aware of and abide by their duties and responsibilities under the relevant regulations and laws.</w:t>
            </w:r>
          </w:p>
          <w:p w:rsidR="009977B9" w:rsidRDefault="009977B9" w:rsidP="00A0278F"/>
        </w:tc>
      </w:tr>
    </w:tbl>
    <w:p w:rsidR="00D02327" w:rsidRDefault="00D02327" w:rsidP="00EF1048">
      <w:pPr>
        <w:pStyle w:val="Default"/>
      </w:pPr>
    </w:p>
    <w:p w:rsidR="00D42B2C" w:rsidRDefault="00D42B2C" w:rsidP="00EF1048">
      <w:pPr>
        <w:pStyle w:val="Default"/>
      </w:pPr>
    </w:p>
    <w:tbl>
      <w:tblPr>
        <w:tblStyle w:val="TableGrid"/>
        <w:tblW w:w="0" w:type="auto"/>
        <w:tblLook w:val="04A0" w:firstRow="1" w:lastRow="0" w:firstColumn="1" w:lastColumn="0" w:noHBand="0" w:noVBand="1"/>
      </w:tblPr>
      <w:tblGrid>
        <w:gridCol w:w="9242"/>
      </w:tblGrid>
      <w:tr w:rsidR="002879A3" w:rsidRPr="00741534" w:rsidTr="007331D7">
        <w:tc>
          <w:tcPr>
            <w:tcW w:w="9242" w:type="dxa"/>
            <w:tcBorders>
              <w:top w:val="single" w:sz="4" w:space="0" w:color="0070C0"/>
              <w:left w:val="single" w:sz="4" w:space="0" w:color="0070C0"/>
              <w:bottom w:val="single" w:sz="12" w:space="0" w:color="0070C0"/>
              <w:right w:val="single" w:sz="12" w:space="0" w:color="0070C0"/>
            </w:tcBorders>
            <w:shd w:val="clear" w:color="auto" w:fill="0070C0"/>
          </w:tcPr>
          <w:p w:rsidR="002879A3" w:rsidRPr="00741534" w:rsidRDefault="002879A3" w:rsidP="002879A3">
            <w:pPr>
              <w:pStyle w:val="Default"/>
              <w:pBdr>
                <w:top w:val="single" w:sz="12" w:space="1" w:color="0070C0"/>
                <w:left w:val="single" w:sz="12" w:space="4" w:color="0070C0"/>
                <w:bottom w:val="single" w:sz="12" w:space="1" w:color="0070C0"/>
                <w:right w:val="single" w:sz="12" w:space="4" w:color="0070C0"/>
              </w:pBdr>
              <w:rPr>
                <w:b/>
              </w:rPr>
            </w:pPr>
            <w:r>
              <w:rPr>
                <w:b/>
                <w:color w:val="FFFFFF" w:themeColor="background1"/>
                <w:sz w:val="28"/>
                <w:szCs w:val="28"/>
              </w:rPr>
              <w:t>The Authority</w:t>
            </w:r>
            <w:r w:rsidRPr="00741534">
              <w:rPr>
                <w:b/>
                <w:color w:val="FFFFFF" w:themeColor="background1"/>
                <w:sz w:val="28"/>
                <w:szCs w:val="28"/>
              </w:rPr>
              <w:t>’s Data Prote</w:t>
            </w:r>
            <w:r>
              <w:rPr>
                <w:b/>
                <w:color w:val="FFFFFF" w:themeColor="background1"/>
                <w:sz w:val="28"/>
                <w:szCs w:val="28"/>
              </w:rPr>
              <w:t>ction Officer’s Contact Details</w:t>
            </w:r>
          </w:p>
        </w:tc>
      </w:tr>
      <w:tr w:rsidR="002879A3" w:rsidRPr="00C07337" w:rsidTr="007331D7">
        <w:tc>
          <w:tcPr>
            <w:tcW w:w="9242" w:type="dxa"/>
            <w:tcBorders>
              <w:top w:val="single" w:sz="12" w:space="0" w:color="0070C0"/>
              <w:left w:val="single" w:sz="12" w:space="0" w:color="0070C0"/>
              <w:bottom w:val="single" w:sz="12" w:space="0" w:color="0070C0"/>
              <w:right w:val="single" w:sz="12" w:space="0" w:color="0070C0"/>
            </w:tcBorders>
          </w:tcPr>
          <w:p w:rsidR="002879A3" w:rsidRDefault="002879A3" w:rsidP="007331D7">
            <w:pPr>
              <w:rPr>
                <w:rFonts w:ascii="Arial" w:hAnsi="Arial" w:cs="Arial"/>
                <w:b/>
                <w:sz w:val="24"/>
                <w:szCs w:val="24"/>
              </w:rPr>
            </w:pPr>
          </w:p>
          <w:p w:rsidR="002879A3" w:rsidRPr="00741534" w:rsidRDefault="002879A3" w:rsidP="007331D7">
            <w:pPr>
              <w:rPr>
                <w:rFonts w:ascii="Arial" w:hAnsi="Arial" w:cs="Arial"/>
                <w:sz w:val="24"/>
                <w:szCs w:val="24"/>
              </w:rPr>
            </w:pPr>
            <w:r w:rsidRPr="00741534">
              <w:rPr>
                <w:rFonts w:ascii="Arial" w:hAnsi="Arial" w:cs="Arial"/>
                <w:b/>
                <w:sz w:val="24"/>
                <w:szCs w:val="24"/>
              </w:rPr>
              <w:t>Name:</w:t>
            </w:r>
            <w:r w:rsidRPr="00741534">
              <w:rPr>
                <w:rFonts w:ascii="Arial" w:hAnsi="Arial" w:cs="Arial"/>
                <w:sz w:val="24"/>
                <w:szCs w:val="24"/>
              </w:rPr>
              <w:t xml:space="preserve"> Paul Funnell</w:t>
            </w:r>
          </w:p>
          <w:p w:rsidR="002879A3" w:rsidRPr="00741534" w:rsidRDefault="002879A3" w:rsidP="007331D7">
            <w:pPr>
              <w:rPr>
                <w:rFonts w:ascii="Arial" w:hAnsi="Arial" w:cs="Arial"/>
                <w:sz w:val="24"/>
                <w:szCs w:val="24"/>
              </w:rPr>
            </w:pPr>
            <w:r w:rsidRPr="00741534">
              <w:rPr>
                <w:rFonts w:ascii="Arial" w:hAnsi="Arial" w:cs="Arial"/>
                <w:b/>
                <w:sz w:val="24"/>
                <w:szCs w:val="24"/>
              </w:rPr>
              <w:t>Contact Number</w:t>
            </w:r>
            <w:r w:rsidRPr="00741534">
              <w:rPr>
                <w:rFonts w:ascii="Arial" w:hAnsi="Arial" w:cs="Arial"/>
                <w:sz w:val="24"/>
                <w:szCs w:val="24"/>
              </w:rPr>
              <w:t>: 01646 624800</w:t>
            </w:r>
          </w:p>
          <w:p w:rsidR="002879A3" w:rsidRPr="00741534" w:rsidRDefault="002879A3" w:rsidP="007331D7">
            <w:pPr>
              <w:rPr>
                <w:rFonts w:ascii="Arial" w:hAnsi="Arial" w:cs="Arial"/>
                <w:sz w:val="24"/>
                <w:szCs w:val="24"/>
              </w:rPr>
            </w:pPr>
            <w:r>
              <w:rPr>
                <w:rFonts w:ascii="Arial" w:hAnsi="Arial" w:cs="Arial"/>
                <w:b/>
                <w:sz w:val="24"/>
                <w:szCs w:val="24"/>
              </w:rPr>
              <w:t>Contact E</w:t>
            </w:r>
            <w:r w:rsidRPr="00741534">
              <w:rPr>
                <w:rFonts w:ascii="Arial" w:hAnsi="Arial" w:cs="Arial"/>
                <w:b/>
                <w:sz w:val="24"/>
                <w:szCs w:val="24"/>
              </w:rPr>
              <w:t>mail:</w:t>
            </w:r>
            <w:r w:rsidRPr="00741534">
              <w:rPr>
                <w:rFonts w:ascii="Arial" w:hAnsi="Arial" w:cs="Arial"/>
                <w:sz w:val="24"/>
                <w:szCs w:val="24"/>
              </w:rPr>
              <w:t xml:space="preserve"> dpo@pembrokeshirecoast.org.uk</w:t>
            </w:r>
          </w:p>
          <w:p w:rsidR="002879A3" w:rsidRPr="00741534" w:rsidRDefault="002879A3" w:rsidP="007331D7">
            <w:pPr>
              <w:rPr>
                <w:rFonts w:ascii="Arial" w:hAnsi="Arial" w:cs="Arial"/>
                <w:sz w:val="24"/>
                <w:szCs w:val="24"/>
              </w:rPr>
            </w:pPr>
            <w:r w:rsidRPr="00741534">
              <w:rPr>
                <w:rFonts w:ascii="Arial" w:hAnsi="Arial" w:cs="Arial"/>
                <w:b/>
                <w:sz w:val="24"/>
                <w:szCs w:val="24"/>
              </w:rPr>
              <w:t>Correspondence Address:</w:t>
            </w:r>
            <w:r w:rsidRPr="00741534">
              <w:rPr>
                <w:rFonts w:ascii="Arial" w:hAnsi="Arial" w:cs="Arial"/>
                <w:sz w:val="24"/>
                <w:szCs w:val="24"/>
              </w:rPr>
              <w:t xml:space="preserve"> National Park Offices, Llanion Park, Pembroke Dock, Pembrokeshire, SA72 6DY</w:t>
            </w:r>
          </w:p>
          <w:p w:rsidR="002879A3" w:rsidRPr="00C07337" w:rsidRDefault="002879A3" w:rsidP="007331D7">
            <w:pPr>
              <w:pStyle w:val="ListParagraph"/>
              <w:rPr>
                <w:rFonts w:ascii="Arial" w:hAnsi="Arial" w:cs="Arial"/>
                <w:sz w:val="24"/>
                <w:szCs w:val="24"/>
              </w:rPr>
            </w:pPr>
          </w:p>
        </w:tc>
      </w:tr>
    </w:tbl>
    <w:p w:rsidR="002879A3" w:rsidRDefault="002879A3" w:rsidP="00EF1048">
      <w:pPr>
        <w:pStyle w:val="Default"/>
      </w:pPr>
    </w:p>
    <w:p w:rsidR="002879A3" w:rsidRPr="008D0FDD" w:rsidRDefault="002879A3" w:rsidP="00EF1048">
      <w:pPr>
        <w:pStyle w:val="Default"/>
      </w:pPr>
    </w:p>
    <w:tbl>
      <w:tblPr>
        <w:tblStyle w:val="TableGrid"/>
        <w:tblW w:w="5000" w:type="pct"/>
        <w:tblLook w:val="04A0" w:firstRow="1" w:lastRow="0" w:firstColumn="1" w:lastColumn="0" w:noHBand="0" w:noVBand="1"/>
      </w:tblPr>
      <w:tblGrid>
        <w:gridCol w:w="9242"/>
      </w:tblGrid>
      <w:tr w:rsidR="00E73735" w:rsidTr="00D02327">
        <w:tc>
          <w:tcPr>
            <w:tcW w:w="5000" w:type="pct"/>
            <w:tcBorders>
              <w:top w:val="nil"/>
              <w:left w:val="nil"/>
              <w:bottom w:val="nil"/>
              <w:right w:val="nil"/>
            </w:tcBorders>
            <w:shd w:val="clear" w:color="auto" w:fill="0070C0"/>
          </w:tcPr>
          <w:p w:rsidR="00E73735" w:rsidRPr="00D02327" w:rsidRDefault="00D02327" w:rsidP="00DB00C3">
            <w:pPr>
              <w:pStyle w:val="Heading2"/>
              <w:numPr>
                <w:ilvl w:val="0"/>
                <w:numId w:val="33"/>
              </w:numPr>
              <w:spacing w:before="0"/>
              <w:outlineLvl w:val="1"/>
              <w:rPr>
                <w:rFonts w:ascii="Arial" w:hAnsi="Arial" w:cs="Arial"/>
                <w:sz w:val="28"/>
                <w:szCs w:val="28"/>
              </w:rPr>
            </w:pPr>
            <w:bookmarkStart w:id="1" w:name="_Toc17199056"/>
            <w:r w:rsidRPr="00D02327">
              <w:rPr>
                <w:rFonts w:ascii="Arial" w:hAnsi="Arial" w:cs="Arial"/>
                <w:color w:val="FFFFFF" w:themeColor="background1"/>
                <w:sz w:val="28"/>
                <w:szCs w:val="28"/>
              </w:rPr>
              <w:t>Purpose and Scope</w:t>
            </w:r>
            <w:bookmarkEnd w:id="1"/>
          </w:p>
        </w:tc>
      </w:tr>
    </w:tbl>
    <w:p w:rsidR="00E73735" w:rsidRDefault="00E73735" w:rsidP="0049275A">
      <w:pPr>
        <w:pStyle w:val="Default"/>
        <w:ind w:left="425" w:hanging="425"/>
      </w:pPr>
    </w:p>
    <w:p w:rsidR="00EF1048" w:rsidRDefault="00E90E9A" w:rsidP="00CD3411">
      <w:pPr>
        <w:pStyle w:val="Default"/>
        <w:ind w:left="720" w:hanging="720"/>
      </w:pPr>
      <w:r>
        <w:t>2.1</w:t>
      </w:r>
      <w:r w:rsidR="00B42F89">
        <w:tab/>
        <w:t>T</w:t>
      </w:r>
      <w:r>
        <w:t>he Authority</w:t>
      </w:r>
      <w:r w:rsidR="00EF1048" w:rsidRPr="008D0FDD">
        <w:t xml:space="preserve"> needs to collect and use certain types of information about people it deals with in order to perform its functions. This includes information on current, past and prospective employees,</w:t>
      </w:r>
      <w:r w:rsidR="00B421B0">
        <w:t xml:space="preserve"> Members,</w:t>
      </w:r>
      <w:r w:rsidR="00EF1048" w:rsidRPr="008D0FDD">
        <w:t xml:space="preserve"> volunteers, suppliers, clients, customers, service users, supporters and others with whom it communicates.  </w:t>
      </w:r>
    </w:p>
    <w:p w:rsidR="00EF1048" w:rsidRDefault="00EF1048" w:rsidP="00EF1048">
      <w:pPr>
        <w:pStyle w:val="Default"/>
        <w:ind w:left="426" w:hanging="426"/>
      </w:pPr>
    </w:p>
    <w:p w:rsidR="00EF1048" w:rsidRPr="008D0FDD" w:rsidRDefault="00EF1048" w:rsidP="00CD3411">
      <w:pPr>
        <w:pStyle w:val="Default"/>
        <w:ind w:left="720" w:hanging="720"/>
      </w:pPr>
      <w:r>
        <w:t xml:space="preserve">2.2 </w:t>
      </w:r>
      <w:r w:rsidR="00CD3411">
        <w:tab/>
      </w:r>
      <w:r w:rsidR="00E90E9A">
        <w:t>The Authority</w:t>
      </w:r>
      <w:r w:rsidRPr="008D0FDD">
        <w:t xml:space="preserve"> is required by law to collect and use certain types of information to fulfil its statutory </w:t>
      </w:r>
      <w:r w:rsidRPr="00E1174B">
        <w:t xml:space="preserve">responsibilities </w:t>
      </w:r>
      <w:r w:rsidRPr="008D0FDD">
        <w:t xml:space="preserve">and also to comply with the legal requirements </w:t>
      </w:r>
      <w:r>
        <w:t xml:space="preserve">set out by </w:t>
      </w:r>
      <w:r w:rsidRPr="008D0FDD">
        <w:t xml:space="preserve">Government. </w:t>
      </w:r>
    </w:p>
    <w:p w:rsidR="00EF1048" w:rsidRPr="008D0FDD" w:rsidRDefault="00EF1048" w:rsidP="00EF1048">
      <w:pPr>
        <w:pStyle w:val="Default"/>
        <w:ind w:left="426" w:hanging="426"/>
      </w:pPr>
    </w:p>
    <w:p w:rsidR="00EF1048" w:rsidRPr="009927B4" w:rsidRDefault="00E90E9A" w:rsidP="00CD3411">
      <w:pPr>
        <w:pStyle w:val="Default"/>
        <w:ind w:left="720" w:hanging="720"/>
      </w:pPr>
      <w:r>
        <w:t>2.</w:t>
      </w:r>
      <w:r w:rsidR="00D11816">
        <w:t>3</w:t>
      </w:r>
      <w:r>
        <w:t xml:space="preserve"> </w:t>
      </w:r>
      <w:r w:rsidR="00CD3411">
        <w:tab/>
      </w:r>
      <w:r>
        <w:t>It is essential that the Authority</w:t>
      </w:r>
      <w:r w:rsidR="00EF1048" w:rsidRPr="008D0FDD">
        <w:t xml:space="preserve"> treats personal information lawfully and correctly. </w:t>
      </w:r>
      <w:r w:rsidR="00EF1048">
        <w:t xml:space="preserve">This is critical to successful operations, fulfilling our statutory </w:t>
      </w:r>
      <w:r w:rsidR="00EF1048" w:rsidRPr="00E1174B">
        <w:t xml:space="preserve">responsibilities </w:t>
      </w:r>
      <w:r w:rsidR="00EF1048">
        <w:t xml:space="preserve">and maintaining public confidence in the Authority. </w:t>
      </w:r>
      <w:r w:rsidR="00EF1048" w:rsidRPr="009927B4">
        <w:t xml:space="preserve">As a data controller we set out the legal basis for the processing of the </w:t>
      </w:r>
      <w:r>
        <w:t>data we collect and use in the Authority</w:t>
      </w:r>
      <w:r w:rsidR="00EF1048" w:rsidRPr="009927B4">
        <w:t xml:space="preserve">’s Data Register. </w:t>
      </w:r>
    </w:p>
    <w:p w:rsidR="00EF1048" w:rsidRPr="008D0FDD" w:rsidRDefault="00EF1048" w:rsidP="00EF1048">
      <w:pPr>
        <w:pStyle w:val="Default"/>
        <w:ind w:left="426" w:hanging="426"/>
      </w:pPr>
    </w:p>
    <w:p w:rsidR="00EF1048" w:rsidRDefault="00EF1048" w:rsidP="00CD3411">
      <w:pPr>
        <w:pStyle w:val="Default"/>
        <w:ind w:left="720" w:hanging="720"/>
      </w:pPr>
      <w:r w:rsidRPr="008D0FDD">
        <w:t>2.</w:t>
      </w:r>
      <w:r w:rsidR="00D11816">
        <w:t>4</w:t>
      </w:r>
      <w:r w:rsidRPr="008D0FDD">
        <w:t xml:space="preserve"> </w:t>
      </w:r>
      <w:r w:rsidR="00CD3411">
        <w:tab/>
      </w:r>
      <w:r w:rsidRPr="008D0FDD">
        <w:t>The purpose of thi</w:t>
      </w:r>
      <w:r w:rsidR="00E90E9A">
        <w:t>s policy is to explain how the Authority</w:t>
      </w:r>
      <w:r w:rsidRPr="008D0FDD">
        <w:t xml:space="preserve"> will ensure compliance with the rele</w:t>
      </w:r>
      <w:r>
        <w:t>vant data protection regulations and laws</w:t>
      </w:r>
      <w:r w:rsidRPr="008D0FDD">
        <w:t>. It includes organisational measures and individual responsibilities</w:t>
      </w:r>
      <w:r w:rsidR="00E90E9A">
        <w:t xml:space="preserve"> which aim to ensure that the Authority </w:t>
      </w:r>
      <w:r w:rsidRPr="008D0FDD">
        <w:t xml:space="preserve">complies with the Data Protection principles and respects the rights of individuals. </w:t>
      </w:r>
    </w:p>
    <w:p w:rsidR="00CD3411" w:rsidRDefault="00CD3411" w:rsidP="00CD3411">
      <w:pPr>
        <w:pStyle w:val="Default"/>
        <w:ind w:left="720" w:hanging="720"/>
      </w:pPr>
    </w:p>
    <w:p w:rsidR="00EF1048" w:rsidRDefault="00D11816" w:rsidP="00CD3411">
      <w:pPr>
        <w:pStyle w:val="Default"/>
        <w:ind w:left="720" w:hanging="720"/>
      </w:pPr>
      <w:r>
        <w:lastRenderedPageBreak/>
        <w:t>2.5</w:t>
      </w:r>
      <w:r w:rsidR="00CD3411">
        <w:tab/>
        <w:t xml:space="preserve">Detailed procedures </w:t>
      </w:r>
      <w:r w:rsidR="00CD3411" w:rsidRPr="002620D8">
        <w:t>and guidance do not form part of this overarching policy document. Data Protection Guidance for staff can be accessed via Parcnet and departmental procedures are available from Team Leaders and heads of relevant service areas.</w:t>
      </w:r>
    </w:p>
    <w:p w:rsidR="007331D7" w:rsidRPr="008D0FDD" w:rsidRDefault="007331D7" w:rsidP="00CD3411">
      <w:pPr>
        <w:pStyle w:val="Default"/>
        <w:ind w:left="720" w:hanging="720"/>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Default="007331D7" w:rsidP="007331D7">
            <w:pPr>
              <w:pStyle w:val="Heading2"/>
              <w:numPr>
                <w:ilvl w:val="0"/>
                <w:numId w:val="33"/>
              </w:numPr>
              <w:spacing w:before="0"/>
              <w:outlineLvl w:val="1"/>
            </w:pPr>
            <w:bookmarkStart w:id="2" w:name="_Toc17199057"/>
            <w:r>
              <w:rPr>
                <w:rFonts w:ascii="Arial" w:hAnsi="Arial" w:cs="Arial"/>
                <w:color w:val="FFFFFF" w:themeColor="background1"/>
                <w:sz w:val="28"/>
              </w:rPr>
              <w:t>Legal Context</w:t>
            </w:r>
            <w:bookmarkEnd w:id="2"/>
          </w:p>
        </w:tc>
      </w:tr>
    </w:tbl>
    <w:p w:rsidR="007331D7" w:rsidRPr="009927B4" w:rsidRDefault="007331D7" w:rsidP="007331D7">
      <w:pPr>
        <w:pStyle w:val="Default"/>
        <w:ind w:left="426" w:hanging="426"/>
      </w:pPr>
    </w:p>
    <w:p w:rsidR="007331D7" w:rsidRPr="008D0FDD" w:rsidRDefault="007331D7" w:rsidP="007331D7">
      <w:pPr>
        <w:pStyle w:val="Default"/>
        <w:ind w:left="426" w:hanging="426"/>
      </w:pPr>
      <w:r>
        <w:t>3.1</w:t>
      </w:r>
      <w:r>
        <w:tab/>
      </w:r>
      <w:r>
        <w:tab/>
        <w:t>Data Protection is</w:t>
      </w:r>
      <w:r w:rsidRPr="00B421B0">
        <w:t xml:space="preserve"> governed by legislation, including</w:t>
      </w:r>
      <w:r>
        <w:t>:</w:t>
      </w:r>
      <w:r w:rsidRPr="00B421B0">
        <w:t xml:space="preserve"> </w:t>
      </w:r>
    </w:p>
    <w:p w:rsidR="007331D7" w:rsidRPr="008D0FDD" w:rsidRDefault="007331D7" w:rsidP="007331D7">
      <w:pPr>
        <w:pStyle w:val="Default"/>
      </w:pPr>
    </w:p>
    <w:p w:rsidR="007331D7" w:rsidRDefault="007331D7" w:rsidP="007331D7">
      <w:pPr>
        <w:pStyle w:val="Default"/>
        <w:numPr>
          <w:ilvl w:val="0"/>
          <w:numId w:val="3"/>
        </w:numPr>
        <w:rPr>
          <w:bCs/>
        </w:rPr>
      </w:pPr>
      <w:r>
        <w:rPr>
          <w:bCs/>
        </w:rPr>
        <w:t>The Data Protection Act 2018;</w:t>
      </w:r>
    </w:p>
    <w:p w:rsidR="007331D7" w:rsidRPr="008D0FDD" w:rsidRDefault="007331D7" w:rsidP="007331D7">
      <w:pPr>
        <w:pStyle w:val="Default"/>
        <w:numPr>
          <w:ilvl w:val="0"/>
          <w:numId w:val="3"/>
        </w:numPr>
        <w:rPr>
          <w:bCs/>
        </w:rPr>
      </w:pPr>
      <w:r w:rsidRPr="008D0FDD">
        <w:rPr>
          <w:bCs/>
        </w:rPr>
        <w:t>The General Data Protection Regulations</w:t>
      </w:r>
      <w:r>
        <w:rPr>
          <w:bCs/>
        </w:rPr>
        <w:t>;</w:t>
      </w:r>
    </w:p>
    <w:p w:rsidR="007331D7" w:rsidRPr="008D0FDD" w:rsidRDefault="007331D7" w:rsidP="007331D7">
      <w:pPr>
        <w:pStyle w:val="Default"/>
        <w:numPr>
          <w:ilvl w:val="0"/>
          <w:numId w:val="3"/>
        </w:numPr>
        <w:rPr>
          <w:bCs/>
        </w:rPr>
      </w:pPr>
      <w:r w:rsidRPr="008D0FDD">
        <w:t>Human Rights Act 1998</w:t>
      </w:r>
      <w:r>
        <w:t>;</w:t>
      </w:r>
      <w:r w:rsidRPr="008D0FDD">
        <w:t xml:space="preserve"> </w:t>
      </w:r>
    </w:p>
    <w:p w:rsidR="007331D7" w:rsidRPr="008D0FDD" w:rsidRDefault="007331D7" w:rsidP="007331D7">
      <w:pPr>
        <w:pStyle w:val="Default"/>
        <w:numPr>
          <w:ilvl w:val="0"/>
          <w:numId w:val="3"/>
        </w:numPr>
        <w:rPr>
          <w:bCs/>
        </w:rPr>
      </w:pPr>
      <w:r w:rsidRPr="008D0FDD">
        <w:t>Freedom of Information Act 2000</w:t>
      </w:r>
      <w:r>
        <w:t>;</w:t>
      </w:r>
      <w:r w:rsidRPr="008D0FDD">
        <w:t xml:space="preserve"> </w:t>
      </w:r>
    </w:p>
    <w:p w:rsidR="007331D7" w:rsidRPr="008D0FDD" w:rsidRDefault="007331D7" w:rsidP="007331D7">
      <w:pPr>
        <w:pStyle w:val="Default"/>
        <w:numPr>
          <w:ilvl w:val="0"/>
          <w:numId w:val="3"/>
        </w:numPr>
        <w:rPr>
          <w:bCs/>
        </w:rPr>
      </w:pPr>
      <w:r w:rsidRPr="008D0FDD">
        <w:t>Environmental Information Regulations 2004</w:t>
      </w:r>
      <w:r>
        <w:t>;</w:t>
      </w:r>
      <w:r w:rsidRPr="008D0FDD">
        <w:t xml:space="preserve"> </w:t>
      </w:r>
    </w:p>
    <w:p w:rsidR="007331D7" w:rsidRPr="000E15F3" w:rsidRDefault="007331D7" w:rsidP="007331D7">
      <w:pPr>
        <w:pStyle w:val="Default"/>
        <w:numPr>
          <w:ilvl w:val="0"/>
          <w:numId w:val="3"/>
        </w:numPr>
        <w:rPr>
          <w:bCs/>
        </w:rPr>
      </w:pPr>
      <w:r w:rsidRPr="000E15F3">
        <w:t>Computer Misuse Act 1990</w:t>
      </w:r>
      <w:r>
        <w:t>;</w:t>
      </w:r>
      <w:r w:rsidRPr="000E15F3">
        <w:t xml:space="preserve"> </w:t>
      </w:r>
    </w:p>
    <w:p w:rsidR="007331D7" w:rsidRPr="005C1000" w:rsidRDefault="007331D7" w:rsidP="007331D7">
      <w:pPr>
        <w:pStyle w:val="Default"/>
        <w:numPr>
          <w:ilvl w:val="0"/>
          <w:numId w:val="3"/>
        </w:numPr>
        <w:rPr>
          <w:bCs/>
        </w:rPr>
      </w:pPr>
      <w:r w:rsidRPr="000E15F3">
        <w:t>Privacy and Electronic Communications Regulations 2003</w:t>
      </w:r>
      <w:r>
        <w:t>;</w:t>
      </w:r>
      <w:r w:rsidRPr="000E15F3">
        <w:t xml:space="preserve"> </w:t>
      </w:r>
    </w:p>
    <w:p w:rsidR="007331D7" w:rsidRPr="000E15F3" w:rsidRDefault="007331D7" w:rsidP="007331D7">
      <w:pPr>
        <w:pStyle w:val="Default"/>
        <w:numPr>
          <w:ilvl w:val="0"/>
          <w:numId w:val="3"/>
        </w:numPr>
        <w:rPr>
          <w:bCs/>
        </w:rPr>
      </w:pPr>
      <w:r w:rsidRPr="0092134C">
        <w:t>Equality Act</w:t>
      </w:r>
      <w:r>
        <w:t xml:space="preserve"> 2010;</w:t>
      </w:r>
    </w:p>
    <w:p w:rsidR="007331D7" w:rsidRPr="000717B9" w:rsidRDefault="007331D7" w:rsidP="007331D7">
      <w:pPr>
        <w:pStyle w:val="Default"/>
        <w:numPr>
          <w:ilvl w:val="0"/>
          <w:numId w:val="3"/>
        </w:numPr>
        <w:rPr>
          <w:bCs/>
        </w:rPr>
      </w:pPr>
      <w:r w:rsidRPr="000E15F3">
        <w:t>Common law duty of confidentiality: Employer’s common law duty to employees to maintain a relationship of mutual trust and confidence.</w:t>
      </w:r>
    </w:p>
    <w:p w:rsidR="007331D7" w:rsidRPr="009977B9" w:rsidRDefault="007331D7" w:rsidP="007331D7">
      <w:pPr>
        <w:pStyle w:val="Default"/>
        <w:rPr>
          <w:bCs/>
          <w:color w:val="FFFFFF" w:themeColor="background1"/>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Default="007331D7" w:rsidP="007331D7">
            <w:pPr>
              <w:pStyle w:val="Heading2"/>
              <w:numPr>
                <w:ilvl w:val="1"/>
                <w:numId w:val="34"/>
              </w:numPr>
              <w:spacing w:before="0"/>
              <w:outlineLvl w:val="1"/>
            </w:pPr>
            <w:bookmarkStart w:id="3" w:name="_Toc17199058"/>
            <w:r>
              <w:rPr>
                <w:rFonts w:ascii="Arial" w:hAnsi="Arial" w:cs="Arial"/>
                <w:color w:val="FFFFFF" w:themeColor="background1"/>
                <w:sz w:val="28"/>
                <w:szCs w:val="28"/>
              </w:rPr>
              <w:t>What is Personal Information?</w:t>
            </w:r>
            <w:bookmarkEnd w:id="3"/>
          </w:p>
        </w:tc>
      </w:tr>
    </w:tbl>
    <w:p w:rsidR="007331D7" w:rsidRDefault="007331D7" w:rsidP="007331D7">
      <w:pPr>
        <w:spacing w:after="0"/>
        <w:ind w:left="425" w:hanging="425"/>
        <w:rPr>
          <w:rFonts w:ascii="Arial" w:hAnsi="Arial" w:cs="Arial"/>
          <w:sz w:val="24"/>
          <w:szCs w:val="24"/>
        </w:rPr>
      </w:pPr>
    </w:p>
    <w:p w:rsidR="007331D7" w:rsidRPr="008D0FDD" w:rsidRDefault="007331D7" w:rsidP="007331D7">
      <w:pPr>
        <w:rPr>
          <w:rFonts w:ascii="Arial" w:hAnsi="Arial" w:cs="Arial"/>
        </w:rPr>
      </w:pPr>
      <w:r w:rsidRPr="008D0FDD">
        <w:rPr>
          <w:rFonts w:ascii="Arial" w:eastAsia="Times New Roman" w:hAnsi="Arial" w:cs="Arial"/>
          <w:color w:val="000000"/>
          <w:sz w:val="24"/>
          <w:szCs w:val="24"/>
          <w:lang w:eastAsia="en-GB"/>
        </w:rPr>
        <w:t>There are two key types of ‘personal information’ in the United Kingdom and they cover different categories of information. They are:</w:t>
      </w:r>
    </w:p>
    <w:p w:rsidR="007331D7" w:rsidRPr="008D0FDD" w:rsidRDefault="007331D7" w:rsidP="007331D7">
      <w:pPr>
        <w:autoSpaceDE w:val="0"/>
        <w:autoSpaceDN w:val="0"/>
        <w:adjustRightInd w:val="0"/>
        <w:spacing w:after="0" w:line="240" w:lineRule="auto"/>
        <w:rPr>
          <w:rFonts w:ascii="Arial" w:eastAsia="Times New Roman" w:hAnsi="Arial" w:cs="Arial"/>
          <w:b/>
          <w:color w:val="000000"/>
          <w:sz w:val="24"/>
          <w:szCs w:val="24"/>
          <w:lang w:eastAsia="en-GB"/>
        </w:rPr>
      </w:pPr>
      <w:r w:rsidRPr="008D0FDD">
        <w:rPr>
          <w:rFonts w:ascii="Arial" w:eastAsia="Times New Roman" w:hAnsi="Arial" w:cs="Arial"/>
          <w:b/>
          <w:color w:val="000000"/>
          <w:sz w:val="24"/>
          <w:szCs w:val="24"/>
          <w:lang w:eastAsia="en-GB"/>
        </w:rPr>
        <w:t xml:space="preserve"> Personal Data: </w:t>
      </w:r>
    </w:p>
    <w:p w:rsidR="007331D7" w:rsidRPr="008D0FDD" w:rsidRDefault="007331D7" w:rsidP="007331D7">
      <w:pPr>
        <w:autoSpaceDE w:val="0"/>
        <w:autoSpaceDN w:val="0"/>
        <w:adjustRightInd w:val="0"/>
        <w:spacing w:after="0" w:line="240" w:lineRule="auto"/>
        <w:rPr>
          <w:rFonts w:ascii="Arial" w:eastAsia="Times New Roman" w:hAnsi="Arial" w:cs="Arial"/>
          <w:b/>
          <w:color w:val="000000"/>
          <w:sz w:val="24"/>
          <w:szCs w:val="24"/>
          <w:lang w:eastAsia="en-GB"/>
        </w:rPr>
      </w:pPr>
    </w:p>
    <w:p w:rsidR="007331D7" w:rsidRPr="008D0FDD"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eastAsia="en-GB"/>
        </w:rPr>
      </w:pPr>
      <w:r>
        <w:rPr>
          <w:rFonts w:ascii="Arial" w:eastAsia="Times New Roman" w:hAnsi="Arial" w:cs="Arial"/>
          <w:color w:val="000000"/>
          <w:sz w:val="24"/>
          <w:szCs w:val="24"/>
          <w:lang w:eastAsia="en-GB"/>
        </w:rPr>
        <w:t>4.1</w:t>
      </w:r>
      <w:r>
        <w:rPr>
          <w:rFonts w:ascii="Arial" w:eastAsia="Times New Roman" w:hAnsi="Arial" w:cs="Arial"/>
          <w:color w:val="000000"/>
          <w:sz w:val="24"/>
          <w:szCs w:val="24"/>
          <w:lang w:eastAsia="en-GB"/>
        </w:rPr>
        <w:tab/>
        <w:t>T</w:t>
      </w:r>
      <w:r w:rsidRPr="0059715D">
        <w:rPr>
          <w:rFonts w:ascii="Arial" w:eastAsia="Times New Roman" w:hAnsi="Arial" w:cs="Arial"/>
          <w:color w:val="000000"/>
          <w:sz w:val="24"/>
          <w:szCs w:val="24"/>
          <w:lang w:eastAsia="en-GB"/>
        </w:rPr>
        <w:t>his can be anything that allows a living person to be directly or indirectly identified.</w:t>
      </w:r>
      <w:r w:rsidRPr="008D0FDD">
        <w:rPr>
          <w:rFonts w:ascii="Arial" w:eastAsia="Times New Roman" w:hAnsi="Arial" w:cs="Arial"/>
          <w:color w:val="000000"/>
          <w:sz w:val="26"/>
          <w:szCs w:val="26"/>
          <w:lang w:eastAsia="en-GB"/>
        </w:rPr>
        <w:t xml:space="preserve"> </w:t>
      </w:r>
    </w:p>
    <w:p w:rsidR="007331D7" w:rsidRPr="008D0FDD" w:rsidRDefault="007331D7" w:rsidP="007331D7">
      <w:pPr>
        <w:autoSpaceDE w:val="0"/>
        <w:autoSpaceDN w:val="0"/>
        <w:adjustRightInd w:val="0"/>
        <w:spacing w:after="0" w:line="240" w:lineRule="auto"/>
        <w:ind w:left="426" w:hanging="426"/>
        <w:rPr>
          <w:rFonts w:ascii="Arial" w:eastAsia="Times New Roman" w:hAnsi="Arial" w:cs="Arial"/>
          <w:color w:val="000000"/>
          <w:sz w:val="26"/>
          <w:szCs w:val="26"/>
          <w:lang w:eastAsia="en-GB"/>
        </w:rPr>
      </w:pPr>
    </w:p>
    <w:p w:rsidR="007331D7" w:rsidRPr="008D0FDD"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4.2</w:t>
      </w:r>
      <w:r>
        <w:rPr>
          <w:rFonts w:ascii="Arial" w:eastAsia="Times New Roman" w:hAnsi="Arial" w:cs="Arial"/>
          <w:color w:val="000000"/>
          <w:sz w:val="26"/>
          <w:szCs w:val="26"/>
          <w:lang w:eastAsia="en-GB"/>
        </w:rPr>
        <w:tab/>
      </w:r>
      <w:r w:rsidRPr="0059715D">
        <w:rPr>
          <w:rFonts w:ascii="Arial" w:eastAsia="Times New Roman" w:hAnsi="Arial" w:cs="Arial"/>
          <w:color w:val="000000"/>
          <w:sz w:val="24"/>
          <w:szCs w:val="26"/>
          <w:lang w:eastAsia="en-GB"/>
        </w:rPr>
        <w:t>This can include: name, address, email address, home telephone or personal mobile numbers, employment information, bank details, national insurance numbers, file notes linked to an individual, images including CCTV footage, online identifiers and IP addresses. This is not an exclusive list. This data may be held in hard copy or electronically.</w:t>
      </w:r>
    </w:p>
    <w:p w:rsidR="007331D7" w:rsidRPr="008D0FDD" w:rsidRDefault="007331D7" w:rsidP="007331D7">
      <w:pPr>
        <w:autoSpaceDE w:val="0"/>
        <w:autoSpaceDN w:val="0"/>
        <w:adjustRightInd w:val="0"/>
        <w:spacing w:after="0" w:line="240" w:lineRule="auto"/>
        <w:ind w:left="426" w:hanging="426"/>
        <w:rPr>
          <w:rFonts w:ascii="Arial" w:eastAsia="Times New Roman" w:hAnsi="Arial" w:cs="Arial"/>
          <w:color w:val="000000"/>
          <w:sz w:val="26"/>
          <w:szCs w:val="26"/>
          <w:lang w:eastAsia="en-GB"/>
        </w:rPr>
      </w:pPr>
    </w:p>
    <w:p w:rsidR="007331D7" w:rsidRPr="008D0FDD"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4</w:t>
      </w:r>
      <w:r w:rsidRPr="008D0FDD">
        <w:rPr>
          <w:rFonts w:ascii="Arial" w:eastAsia="Times New Roman" w:hAnsi="Arial" w:cs="Arial"/>
          <w:color w:val="000000"/>
          <w:sz w:val="26"/>
          <w:szCs w:val="26"/>
          <w:lang w:eastAsia="en-GB"/>
        </w:rPr>
        <w:t>.</w:t>
      </w:r>
      <w:r>
        <w:rPr>
          <w:rFonts w:ascii="Arial" w:eastAsia="Times New Roman" w:hAnsi="Arial" w:cs="Arial"/>
          <w:color w:val="000000"/>
          <w:sz w:val="26"/>
          <w:szCs w:val="26"/>
          <w:lang w:eastAsia="en-GB"/>
        </w:rPr>
        <w:t>3</w:t>
      </w:r>
      <w:r w:rsidRPr="008D0FDD">
        <w:rPr>
          <w:rFonts w:ascii="Arial" w:eastAsia="Times New Roman" w:hAnsi="Arial" w:cs="Arial"/>
          <w:color w:val="000000"/>
          <w:sz w:val="26"/>
          <w:szCs w:val="26"/>
          <w:lang w:eastAsia="en-GB"/>
        </w:rPr>
        <w:t xml:space="preserve"> </w:t>
      </w:r>
      <w:r>
        <w:rPr>
          <w:rFonts w:ascii="Arial" w:eastAsia="Times New Roman" w:hAnsi="Arial" w:cs="Arial"/>
          <w:color w:val="000000"/>
          <w:sz w:val="26"/>
          <w:szCs w:val="26"/>
          <w:lang w:eastAsia="en-GB"/>
        </w:rPr>
        <w:tab/>
      </w:r>
      <w:r w:rsidRPr="008D0FDD">
        <w:rPr>
          <w:rFonts w:ascii="Arial" w:eastAsia="Times New Roman" w:hAnsi="Arial" w:cs="Arial"/>
          <w:color w:val="000000"/>
          <w:sz w:val="24"/>
          <w:szCs w:val="24"/>
          <w:lang w:eastAsia="en-GB"/>
        </w:rPr>
        <w:t xml:space="preserve">It includes automated personal data and can also encompass pseudonymised data if a person can be identified from it. </w:t>
      </w:r>
    </w:p>
    <w:p w:rsidR="007331D7" w:rsidRPr="008D0FDD" w:rsidRDefault="007331D7" w:rsidP="007331D7">
      <w:pPr>
        <w:autoSpaceDE w:val="0"/>
        <w:autoSpaceDN w:val="0"/>
        <w:adjustRightInd w:val="0"/>
        <w:spacing w:after="0" w:line="240" w:lineRule="auto"/>
        <w:rPr>
          <w:rFonts w:ascii="Arial" w:eastAsia="Times New Roman" w:hAnsi="Arial" w:cs="Arial"/>
          <w:color w:val="000000"/>
          <w:sz w:val="24"/>
          <w:szCs w:val="24"/>
          <w:lang w:eastAsia="en-GB"/>
        </w:rPr>
      </w:pPr>
    </w:p>
    <w:p w:rsidR="007331D7" w:rsidRPr="008D0FDD" w:rsidRDefault="007331D7" w:rsidP="007331D7">
      <w:pPr>
        <w:autoSpaceDE w:val="0"/>
        <w:autoSpaceDN w:val="0"/>
        <w:adjustRightInd w:val="0"/>
        <w:spacing w:after="0" w:line="240" w:lineRule="auto"/>
        <w:rPr>
          <w:rFonts w:ascii="Arial" w:eastAsia="Times New Roman" w:hAnsi="Arial" w:cs="Arial"/>
          <w:b/>
          <w:color w:val="000000"/>
          <w:sz w:val="24"/>
          <w:szCs w:val="24"/>
          <w:lang w:eastAsia="en-GB"/>
        </w:rPr>
      </w:pPr>
      <w:r w:rsidRPr="008D0FDD">
        <w:rPr>
          <w:rFonts w:ascii="Arial" w:eastAsia="Times New Roman" w:hAnsi="Arial" w:cs="Arial"/>
          <w:b/>
          <w:color w:val="000000"/>
          <w:sz w:val="24"/>
          <w:szCs w:val="24"/>
          <w:lang w:eastAsia="en-GB"/>
        </w:rPr>
        <w:t>Sensitive Personal Data:</w:t>
      </w:r>
    </w:p>
    <w:p w:rsidR="007331D7" w:rsidRPr="008D0FDD" w:rsidRDefault="007331D7" w:rsidP="007331D7">
      <w:pPr>
        <w:autoSpaceDE w:val="0"/>
        <w:autoSpaceDN w:val="0"/>
        <w:adjustRightInd w:val="0"/>
        <w:spacing w:after="0" w:line="240" w:lineRule="auto"/>
        <w:rPr>
          <w:rFonts w:ascii="Arial" w:eastAsia="Times New Roman" w:hAnsi="Arial" w:cs="Arial"/>
          <w:b/>
          <w:color w:val="000000"/>
          <w:sz w:val="24"/>
          <w:szCs w:val="24"/>
          <w:lang w:eastAsia="en-GB"/>
        </w:rPr>
      </w:pPr>
    </w:p>
    <w:p w:rsidR="007331D7" w:rsidRPr="008D0FDD" w:rsidRDefault="007331D7" w:rsidP="007331D7">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Pr="006D5B62">
        <w:rPr>
          <w:rFonts w:ascii="Arial" w:eastAsia="Times New Roman" w:hAnsi="Arial" w:cs="Arial"/>
          <w:color w:val="000000"/>
          <w:sz w:val="24"/>
          <w:szCs w:val="24"/>
          <w:lang w:eastAsia="en-GB"/>
        </w:rPr>
        <w:t>4</w:t>
      </w:r>
      <w:r w:rsidRPr="006D5B62">
        <w:rPr>
          <w:rFonts w:ascii="Arial" w:eastAsia="Times New Roman" w:hAnsi="Arial" w:cs="Arial"/>
          <w:color w:val="000000"/>
          <w:sz w:val="24"/>
          <w:szCs w:val="24"/>
          <w:lang w:eastAsia="en-GB"/>
        </w:rPr>
        <w:tab/>
        <w:t>The GDPR and Data Protection Act 2018 identify ‘</w:t>
      </w:r>
      <w:r w:rsidRPr="008D0FDD">
        <w:rPr>
          <w:rFonts w:ascii="Arial" w:eastAsia="Times New Roman" w:hAnsi="Arial" w:cs="Arial"/>
          <w:color w:val="000000"/>
          <w:sz w:val="24"/>
          <w:szCs w:val="24"/>
          <w:lang w:eastAsia="en-GB"/>
        </w:rPr>
        <w:t xml:space="preserve">special categories’ </w:t>
      </w:r>
      <w:r>
        <w:rPr>
          <w:rFonts w:ascii="Arial" w:eastAsia="Times New Roman" w:hAnsi="Arial" w:cs="Arial"/>
          <w:color w:val="000000"/>
          <w:sz w:val="24"/>
          <w:szCs w:val="24"/>
          <w:lang w:eastAsia="en-GB"/>
        </w:rPr>
        <w:t xml:space="preserve">of </w:t>
      </w:r>
      <w:r w:rsidRPr="008D0FDD">
        <w:rPr>
          <w:rFonts w:ascii="Arial" w:eastAsia="Times New Roman" w:hAnsi="Arial" w:cs="Arial"/>
          <w:color w:val="000000"/>
          <w:sz w:val="24"/>
          <w:szCs w:val="24"/>
          <w:lang w:eastAsia="en-GB"/>
        </w:rPr>
        <w:t xml:space="preserve">sensitive personal information that need more protection. </w:t>
      </w:r>
    </w:p>
    <w:p w:rsidR="007331D7" w:rsidRPr="008D0FDD" w:rsidRDefault="007331D7" w:rsidP="007331D7">
      <w:pPr>
        <w:autoSpaceDE w:val="0"/>
        <w:autoSpaceDN w:val="0"/>
        <w:adjustRightInd w:val="0"/>
        <w:spacing w:after="0" w:line="240" w:lineRule="auto"/>
        <w:ind w:left="426" w:hanging="426"/>
        <w:rPr>
          <w:rFonts w:ascii="Arial" w:eastAsia="Times New Roman" w:hAnsi="Arial" w:cs="Arial"/>
          <w:color w:val="000000"/>
          <w:sz w:val="24"/>
          <w:szCs w:val="24"/>
          <w:lang w:eastAsia="en-GB"/>
        </w:rPr>
      </w:pPr>
    </w:p>
    <w:p w:rsidR="007331D7" w:rsidRPr="008D0FDD" w:rsidRDefault="007331D7" w:rsidP="007331D7">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w:t>
      </w:r>
      <w:r w:rsidRPr="008D0FD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8D0FDD">
        <w:rPr>
          <w:rFonts w:ascii="Arial" w:eastAsia="Times New Roman" w:hAnsi="Arial" w:cs="Arial"/>
          <w:color w:val="000000"/>
          <w:sz w:val="24"/>
          <w:szCs w:val="24"/>
          <w:lang w:eastAsia="en-GB"/>
        </w:rPr>
        <w:t xml:space="preserve">This includes information on a person’s </w:t>
      </w:r>
      <w:r w:rsidRPr="003C5341">
        <w:rPr>
          <w:rFonts w:ascii="Arial" w:hAnsi="Arial"/>
          <w:color w:val="000000"/>
          <w:sz w:val="24"/>
        </w:rPr>
        <w:t>race, ethnic origins, politics, religion, trade union membership, genetics, biometrics (where used for ID purposes), health, sex life; or sexual orientation.</w:t>
      </w:r>
    </w:p>
    <w:p w:rsidR="007331D7" w:rsidRPr="008D0FDD" w:rsidRDefault="007331D7" w:rsidP="007331D7">
      <w:pPr>
        <w:autoSpaceDE w:val="0"/>
        <w:autoSpaceDN w:val="0"/>
        <w:adjustRightInd w:val="0"/>
        <w:spacing w:after="0" w:line="240" w:lineRule="auto"/>
        <w:rPr>
          <w:rFonts w:ascii="Arial" w:eastAsia="Times New Roman" w:hAnsi="Arial" w:cs="Arial"/>
          <w:b/>
          <w:bCs/>
          <w:color w:val="000000"/>
          <w:sz w:val="24"/>
          <w:szCs w:val="24"/>
          <w:lang w:eastAsia="en-GB"/>
        </w:rPr>
      </w:pPr>
    </w:p>
    <w:p w:rsidR="007331D7" w:rsidRDefault="007331D7" w:rsidP="007331D7">
      <w:pPr>
        <w:rPr>
          <w:rFonts w:ascii="Arial" w:hAnsi="Arial" w:cs="Arial"/>
          <w:b/>
          <w:sz w:val="24"/>
          <w:szCs w:val="24"/>
        </w:rPr>
      </w:pPr>
      <w:r>
        <w:rPr>
          <w:rFonts w:ascii="Arial" w:hAnsi="Arial" w:cs="Arial"/>
          <w:b/>
          <w:sz w:val="24"/>
          <w:szCs w:val="24"/>
        </w:rPr>
        <w:br w:type="page"/>
      </w:r>
    </w:p>
    <w:p w:rsidR="007331D7" w:rsidRPr="008D0FDD" w:rsidRDefault="007331D7" w:rsidP="007331D7">
      <w:pPr>
        <w:rPr>
          <w:rFonts w:ascii="Arial" w:hAnsi="Arial" w:cs="Arial"/>
          <w:b/>
          <w:sz w:val="24"/>
          <w:szCs w:val="24"/>
        </w:rPr>
      </w:pPr>
      <w:r w:rsidRPr="008D0FDD">
        <w:rPr>
          <w:rFonts w:ascii="Arial" w:hAnsi="Arial" w:cs="Arial"/>
          <w:b/>
          <w:sz w:val="24"/>
          <w:szCs w:val="24"/>
        </w:rPr>
        <w:lastRenderedPageBreak/>
        <w:t>Equality Monitoring Data</w:t>
      </w:r>
    </w:p>
    <w:p w:rsidR="007331D7" w:rsidRPr="008D0FDD" w:rsidRDefault="007331D7" w:rsidP="007331D7">
      <w:pPr>
        <w:ind w:left="720" w:hanging="720"/>
        <w:rPr>
          <w:rFonts w:ascii="Arial" w:hAnsi="Arial" w:cs="Arial"/>
          <w:sz w:val="24"/>
          <w:szCs w:val="24"/>
        </w:rPr>
      </w:pPr>
      <w:r>
        <w:rPr>
          <w:rFonts w:ascii="Arial" w:hAnsi="Arial" w:cs="Arial"/>
          <w:sz w:val="24"/>
          <w:szCs w:val="24"/>
        </w:rPr>
        <w:t>4.6</w:t>
      </w:r>
      <w:r>
        <w:rPr>
          <w:rFonts w:ascii="Arial" w:hAnsi="Arial" w:cs="Arial"/>
          <w:sz w:val="24"/>
          <w:szCs w:val="24"/>
        </w:rPr>
        <w:tab/>
      </w:r>
      <w:r w:rsidRPr="0092134C">
        <w:rPr>
          <w:rFonts w:ascii="Arial" w:hAnsi="Arial" w:cs="Arial"/>
          <w:sz w:val="24"/>
          <w:szCs w:val="24"/>
        </w:rPr>
        <w:t>In order to fulfil the Authority’s Equality Duties under the Equality Act</w:t>
      </w:r>
      <w:r>
        <w:rPr>
          <w:rFonts w:ascii="Arial" w:hAnsi="Arial" w:cs="Arial"/>
          <w:sz w:val="24"/>
          <w:szCs w:val="24"/>
        </w:rPr>
        <w:t xml:space="preserve"> 2010</w:t>
      </w:r>
      <w:r w:rsidRPr="0092134C">
        <w:rPr>
          <w:rFonts w:ascii="Arial" w:hAnsi="Arial" w:cs="Arial"/>
          <w:sz w:val="24"/>
          <w:szCs w:val="24"/>
        </w:rPr>
        <w:t xml:space="preserve"> the Authority will collect and process equality monitoring data from applicants, employees and some service users. Data subjects will be made aware that this is the reason why the data is being collected and how the data is stored, accessed, used and reported.</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5776C7" w:rsidRDefault="007331D7" w:rsidP="007331D7">
            <w:pPr>
              <w:pStyle w:val="Heading2"/>
              <w:numPr>
                <w:ilvl w:val="1"/>
                <w:numId w:val="35"/>
              </w:numPr>
              <w:spacing w:before="0"/>
              <w:outlineLvl w:val="1"/>
              <w:rPr>
                <w:rFonts w:ascii="Arial" w:hAnsi="Arial" w:cs="Arial"/>
                <w:color w:val="FFFFFF" w:themeColor="background1"/>
                <w:sz w:val="28"/>
              </w:rPr>
            </w:pPr>
            <w:bookmarkStart w:id="4" w:name="_Toc17199059"/>
            <w:r>
              <w:rPr>
                <w:rFonts w:ascii="Arial" w:hAnsi="Arial" w:cs="Arial"/>
                <w:color w:val="FFFFFF" w:themeColor="background1"/>
                <w:sz w:val="28"/>
              </w:rPr>
              <w:t>Data Subjects, Controllers and Processors</w:t>
            </w:r>
            <w:bookmarkEnd w:id="4"/>
          </w:p>
        </w:tc>
      </w:tr>
    </w:tbl>
    <w:p w:rsidR="007331D7" w:rsidRDefault="007331D7" w:rsidP="007331D7">
      <w:pPr>
        <w:pStyle w:val="Default"/>
        <w:ind w:left="425" w:hanging="425"/>
      </w:pPr>
    </w:p>
    <w:p w:rsidR="007331D7" w:rsidRPr="008D0FDD" w:rsidRDefault="007331D7" w:rsidP="007331D7">
      <w:pPr>
        <w:pStyle w:val="Default"/>
        <w:ind w:left="720" w:hanging="720"/>
      </w:pPr>
      <w:r>
        <w:t>5</w:t>
      </w:r>
      <w:r w:rsidRPr="008D0FDD">
        <w:t>.1</w:t>
      </w:r>
      <w:r>
        <w:tab/>
      </w:r>
      <w:r w:rsidRPr="008D0FDD">
        <w:t xml:space="preserve">A </w:t>
      </w:r>
      <w:r w:rsidRPr="008D0FDD">
        <w:rPr>
          <w:b/>
          <w:bCs/>
        </w:rPr>
        <w:t xml:space="preserve">Data Subject </w:t>
      </w:r>
      <w:r w:rsidRPr="008D0FDD">
        <w:t>is an individual who is th</w:t>
      </w:r>
      <w:r>
        <w:t>e subject of the data. For the Authority</w:t>
      </w:r>
      <w:r w:rsidRPr="008D0FDD">
        <w:t xml:space="preserve"> data subjects may include employees, job applicants,</w:t>
      </w:r>
      <w:r>
        <w:t xml:space="preserve"> Members,</w:t>
      </w:r>
      <w:r w:rsidRPr="008D0FDD">
        <w:t xml:space="preserve"> volunteers, suppliers, contractors, customers, event attendees, clients, service users, website visitors, supporters and others whom we communicate or liaise with.</w:t>
      </w:r>
    </w:p>
    <w:p w:rsidR="007331D7" w:rsidRPr="008D0FDD" w:rsidRDefault="007331D7" w:rsidP="007331D7">
      <w:pPr>
        <w:pStyle w:val="Default"/>
        <w:ind w:left="426" w:hanging="426"/>
      </w:pPr>
    </w:p>
    <w:p w:rsidR="007331D7" w:rsidRPr="008D0FDD" w:rsidRDefault="007331D7" w:rsidP="007331D7">
      <w:pPr>
        <w:pStyle w:val="Default"/>
        <w:ind w:left="720" w:hanging="720"/>
      </w:pPr>
      <w:r>
        <w:t>5</w:t>
      </w:r>
      <w:r w:rsidRPr="008D0FDD">
        <w:t>.2</w:t>
      </w:r>
      <w:r>
        <w:tab/>
      </w:r>
      <w:r w:rsidRPr="008D0FDD">
        <w:t xml:space="preserve">A </w:t>
      </w:r>
      <w:r w:rsidRPr="008D0FDD">
        <w:rPr>
          <w:b/>
          <w:bCs/>
        </w:rPr>
        <w:t xml:space="preserve">Data Controller </w:t>
      </w:r>
      <w:r w:rsidRPr="008D0FDD">
        <w:t xml:space="preserve">is an organisation, or person that determines the purposes for which and the manner in which any personal data is to be processed.  As a data controller we set out the legal basis for the processing of the </w:t>
      </w:r>
      <w:r>
        <w:t>data we collect and use in the Authority</w:t>
      </w:r>
      <w:r w:rsidRPr="008D0FDD">
        <w:t>’s Data Register.</w:t>
      </w:r>
    </w:p>
    <w:p w:rsidR="007331D7" w:rsidRPr="008D0FDD" w:rsidRDefault="007331D7" w:rsidP="007331D7">
      <w:pPr>
        <w:pStyle w:val="Default"/>
        <w:ind w:left="426" w:hanging="426"/>
      </w:pPr>
    </w:p>
    <w:p w:rsidR="007331D7" w:rsidRDefault="007331D7" w:rsidP="007331D7">
      <w:pPr>
        <w:pStyle w:val="Default"/>
        <w:ind w:left="720" w:hanging="720"/>
      </w:pPr>
      <w:r>
        <w:t>5</w:t>
      </w:r>
      <w:r w:rsidRPr="008D0FDD">
        <w:t>.3</w:t>
      </w:r>
      <w:r>
        <w:tab/>
      </w:r>
      <w:r w:rsidRPr="008D0FDD">
        <w:t xml:space="preserve">A </w:t>
      </w:r>
      <w:r w:rsidRPr="008D0FDD">
        <w:rPr>
          <w:b/>
          <w:bCs/>
        </w:rPr>
        <w:t xml:space="preserve">Data processor </w:t>
      </w:r>
      <w:r w:rsidRPr="008D0FDD">
        <w:t xml:space="preserve">is any organisation or person (other than an employee of the data controller) who processes data on behalf of </w:t>
      </w:r>
      <w:r>
        <w:t>the data controller. Where the Authority’s</w:t>
      </w:r>
      <w:r w:rsidRPr="008D0FDD">
        <w:t xml:space="preserve"> databases are hosted by other companies the Authority remains the data controller and the host company acts as the data processor.  </w:t>
      </w:r>
    </w:p>
    <w:p w:rsidR="007331D7" w:rsidRDefault="007331D7" w:rsidP="007331D7">
      <w:pPr>
        <w:pStyle w:val="Default"/>
        <w:ind w:left="720" w:hanging="720"/>
      </w:pPr>
    </w:p>
    <w:p w:rsidR="007331D7" w:rsidRPr="008D0FDD" w:rsidRDefault="007331D7" w:rsidP="007331D7">
      <w:pPr>
        <w:pStyle w:val="Default"/>
        <w:ind w:left="426" w:hanging="426"/>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5776C7" w:rsidRDefault="007331D7" w:rsidP="007331D7">
            <w:pPr>
              <w:pStyle w:val="Heading2"/>
              <w:numPr>
                <w:ilvl w:val="1"/>
                <w:numId w:val="35"/>
              </w:numPr>
              <w:spacing w:before="0"/>
              <w:outlineLvl w:val="1"/>
              <w:rPr>
                <w:rFonts w:ascii="Arial" w:hAnsi="Arial" w:cs="Arial"/>
                <w:color w:val="FFFFFF" w:themeColor="background1"/>
                <w:sz w:val="28"/>
                <w:szCs w:val="28"/>
              </w:rPr>
            </w:pPr>
            <w:bookmarkStart w:id="5" w:name="_Toc17199060"/>
            <w:r>
              <w:rPr>
                <w:rFonts w:ascii="Arial" w:hAnsi="Arial" w:cs="Arial"/>
                <w:color w:val="FFFFFF" w:themeColor="background1"/>
                <w:sz w:val="28"/>
                <w:szCs w:val="28"/>
              </w:rPr>
              <w:t>Data Protection Principles</w:t>
            </w:r>
            <w:bookmarkEnd w:id="5"/>
          </w:p>
        </w:tc>
      </w:tr>
    </w:tbl>
    <w:p w:rsidR="007331D7" w:rsidRDefault="007331D7" w:rsidP="007331D7">
      <w:pPr>
        <w:spacing w:after="0"/>
        <w:ind w:left="425" w:hanging="425"/>
        <w:rPr>
          <w:rFonts w:ascii="Arial" w:hAnsi="Arial" w:cs="Arial"/>
          <w:sz w:val="24"/>
          <w:szCs w:val="24"/>
        </w:rPr>
      </w:pPr>
    </w:p>
    <w:p w:rsidR="007331D7" w:rsidRPr="008D0FDD" w:rsidRDefault="007331D7" w:rsidP="007331D7">
      <w:pPr>
        <w:ind w:left="720" w:hanging="720"/>
        <w:rPr>
          <w:rFonts w:ascii="Arial" w:hAnsi="Arial" w:cs="Arial"/>
          <w:sz w:val="24"/>
          <w:szCs w:val="24"/>
        </w:rPr>
      </w:pPr>
      <w:r>
        <w:rPr>
          <w:rFonts w:ascii="Arial" w:hAnsi="Arial" w:cs="Arial"/>
          <w:sz w:val="24"/>
          <w:szCs w:val="24"/>
        </w:rPr>
        <w:t>6</w:t>
      </w:r>
      <w:r w:rsidRPr="008D0FDD">
        <w:rPr>
          <w:rFonts w:ascii="Arial" w:hAnsi="Arial" w:cs="Arial"/>
          <w:sz w:val="24"/>
          <w:szCs w:val="24"/>
        </w:rPr>
        <w:t>.1</w:t>
      </w:r>
      <w:r>
        <w:rPr>
          <w:rFonts w:ascii="Arial" w:hAnsi="Arial" w:cs="Arial"/>
          <w:sz w:val="24"/>
          <w:szCs w:val="24"/>
        </w:rPr>
        <w:tab/>
      </w:r>
      <w:r w:rsidRPr="008D0FDD">
        <w:rPr>
          <w:rFonts w:ascii="Arial" w:hAnsi="Arial" w:cs="Arial"/>
          <w:sz w:val="24"/>
          <w:szCs w:val="24"/>
        </w:rPr>
        <w:t>The Data Protection principles set out the mai</w:t>
      </w:r>
      <w:r>
        <w:rPr>
          <w:rFonts w:ascii="Arial" w:hAnsi="Arial" w:cs="Arial"/>
          <w:sz w:val="24"/>
          <w:szCs w:val="24"/>
        </w:rPr>
        <w:t>n responsibilities that the Authority</w:t>
      </w:r>
      <w:r w:rsidRPr="008D0FDD">
        <w:rPr>
          <w:rFonts w:ascii="Arial" w:hAnsi="Arial" w:cs="Arial"/>
          <w:sz w:val="24"/>
          <w:szCs w:val="24"/>
        </w:rPr>
        <w:t xml:space="preserve"> and organisations must </w:t>
      </w:r>
      <w:r>
        <w:rPr>
          <w:rFonts w:ascii="Arial" w:hAnsi="Arial" w:cs="Arial"/>
          <w:sz w:val="24"/>
          <w:szCs w:val="24"/>
        </w:rPr>
        <w:t xml:space="preserve">legally </w:t>
      </w:r>
      <w:r w:rsidRPr="008D0FDD">
        <w:rPr>
          <w:rFonts w:ascii="Arial" w:hAnsi="Arial" w:cs="Arial"/>
          <w:sz w:val="24"/>
          <w:szCs w:val="24"/>
        </w:rPr>
        <w:t>comply with.</w:t>
      </w:r>
    </w:p>
    <w:p w:rsidR="007331D7" w:rsidRPr="003C5341" w:rsidRDefault="007331D7" w:rsidP="007331D7">
      <w:pPr>
        <w:tabs>
          <w:tab w:val="left" w:pos="426"/>
        </w:tabs>
        <w:ind w:left="720" w:hanging="720"/>
        <w:rPr>
          <w:rFonts w:ascii="Arial" w:hAnsi="Arial"/>
          <w:color w:val="000000"/>
          <w:sz w:val="24"/>
        </w:rPr>
      </w:pPr>
      <w:r>
        <w:rPr>
          <w:rFonts w:ascii="Arial" w:hAnsi="Arial" w:cs="Arial"/>
          <w:sz w:val="24"/>
          <w:szCs w:val="24"/>
        </w:rPr>
        <w:t>6</w:t>
      </w:r>
      <w:r w:rsidRPr="008D0FDD">
        <w:rPr>
          <w:rFonts w:ascii="Arial" w:hAnsi="Arial" w:cs="Arial"/>
          <w:sz w:val="24"/>
          <w:szCs w:val="24"/>
        </w:rPr>
        <w:t>.2</w:t>
      </w:r>
      <w:r>
        <w:rPr>
          <w:rFonts w:ascii="Arial" w:hAnsi="Arial" w:cs="Arial"/>
          <w:sz w:val="24"/>
          <w:szCs w:val="24"/>
        </w:rPr>
        <w:tab/>
      </w:r>
      <w:r>
        <w:rPr>
          <w:rFonts w:ascii="Arial" w:hAnsi="Arial" w:cs="Arial"/>
          <w:sz w:val="24"/>
          <w:szCs w:val="24"/>
        </w:rPr>
        <w:tab/>
      </w:r>
      <w:r w:rsidRPr="008D0FDD">
        <w:rPr>
          <w:rFonts w:ascii="Arial" w:hAnsi="Arial" w:cs="Arial"/>
          <w:sz w:val="24"/>
          <w:szCs w:val="24"/>
        </w:rPr>
        <w:t xml:space="preserve">The data protection principles require </w:t>
      </w:r>
      <w:r w:rsidRPr="003C5341">
        <w:rPr>
          <w:rFonts w:ascii="Arial" w:hAnsi="Arial"/>
          <w:color w:val="000000"/>
          <w:sz w:val="24"/>
        </w:rPr>
        <w:t xml:space="preserve">that </w:t>
      </w:r>
      <w:r w:rsidRPr="00385BAB">
        <w:rPr>
          <w:rFonts w:ascii="Arial" w:hAnsi="Arial" w:cs="Arial"/>
          <w:i/>
          <w:sz w:val="24"/>
          <w:szCs w:val="24"/>
        </w:rPr>
        <w:t xml:space="preserve">under </w:t>
      </w:r>
      <w:r w:rsidRPr="006D5B62">
        <w:rPr>
          <w:rFonts w:ascii="Arial" w:hAnsi="Arial" w:cs="Arial"/>
          <w:sz w:val="24"/>
          <w:szCs w:val="24"/>
        </w:rPr>
        <w:t>Article 5 of the GDPR</w:t>
      </w:r>
      <w:r w:rsidRPr="003C5341">
        <w:rPr>
          <w:rFonts w:ascii="Arial" w:hAnsi="Arial"/>
          <w:color w:val="000000"/>
          <w:sz w:val="24"/>
        </w:rPr>
        <w:t xml:space="preserve"> personal data shall be:</w:t>
      </w:r>
    </w:p>
    <w:p w:rsidR="007331D7" w:rsidRPr="003C5341"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t xml:space="preserve">a) </w:t>
      </w:r>
      <w:r>
        <w:rPr>
          <w:rFonts w:ascii="Arial" w:hAnsi="Arial"/>
          <w:color w:val="000000"/>
          <w:sz w:val="24"/>
        </w:rPr>
        <w:t>P</w:t>
      </w:r>
      <w:r w:rsidRPr="003C5341">
        <w:rPr>
          <w:rFonts w:ascii="Arial" w:hAnsi="Arial"/>
          <w:color w:val="000000"/>
          <w:sz w:val="24"/>
        </w:rPr>
        <w:t>rocessed lawfully, fairly and in a transparent manner in relation to individuals;</w:t>
      </w:r>
    </w:p>
    <w:p w:rsidR="007331D7" w:rsidRPr="003C5341"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t xml:space="preserve">b) </w:t>
      </w:r>
      <w:r>
        <w:rPr>
          <w:rFonts w:ascii="Arial" w:hAnsi="Arial"/>
          <w:color w:val="000000"/>
          <w:sz w:val="24"/>
        </w:rPr>
        <w:t>C</w:t>
      </w:r>
      <w:r w:rsidRPr="003C5341">
        <w:rPr>
          <w:rFonts w:ascii="Arial" w:hAnsi="Arial"/>
          <w:color w:val="000000"/>
          <w:sz w:val="24"/>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7331D7" w:rsidRPr="003C5341"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t xml:space="preserve">c) </w:t>
      </w:r>
      <w:r>
        <w:rPr>
          <w:rFonts w:ascii="Arial" w:hAnsi="Arial"/>
          <w:color w:val="000000"/>
          <w:sz w:val="24"/>
        </w:rPr>
        <w:t>A</w:t>
      </w:r>
      <w:r w:rsidRPr="003C5341">
        <w:rPr>
          <w:rFonts w:ascii="Arial" w:hAnsi="Arial"/>
          <w:color w:val="000000"/>
          <w:sz w:val="24"/>
        </w:rPr>
        <w:t>dequate, relevant and limited to what is necessary in relation to the purposes for which they are processed;</w:t>
      </w:r>
    </w:p>
    <w:p w:rsidR="007331D7" w:rsidRPr="003C5341"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t xml:space="preserve">d) </w:t>
      </w:r>
      <w:r>
        <w:rPr>
          <w:rFonts w:ascii="Arial" w:hAnsi="Arial"/>
          <w:color w:val="000000"/>
          <w:sz w:val="24"/>
        </w:rPr>
        <w:t>A</w:t>
      </w:r>
      <w:r w:rsidRPr="003C5341">
        <w:rPr>
          <w:rFonts w:ascii="Arial" w:hAnsi="Arial"/>
          <w:color w:val="000000"/>
          <w:sz w:val="24"/>
        </w:rPr>
        <w:t>ccurate and, where necessary, kept up to date; every reasonable step must be taken to ensure that personal data that are inaccurate, having regard to the purposes for which they are processed, are erased or rectified without delay;</w:t>
      </w:r>
    </w:p>
    <w:p w:rsidR="007331D7" w:rsidRPr="003C5341"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lastRenderedPageBreak/>
        <w:t xml:space="preserve">e) </w:t>
      </w:r>
      <w:r>
        <w:rPr>
          <w:rFonts w:ascii="Arial" w:hAnsi="Arial"/>
          <w:color w:val="000000"/>
          <w:sz w:val="24"/>
        </w:rPr>
        <w:t>K</w:t>
      </w:r>
      <w:r w:rsidRPr="003C5341">
        <w:rPr>
          <w:rFonts w:ascii="Arial" w:hAnsi="Arial"/>
          <w:color w:val="000000"/>
          <w:sz w:val="24"/>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7331D7" w:rsidRPr="002A5342"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rPr>
      </w:pPr>
      <w:r w:rsidRPr="003C5341">
        <w:rPr>
          <w:rFonts w:ascii="Arial" w:hAnsi="Arial"/>
          <w:color w:val="000000"/>
          <w:sz w:val="24"/>
        </w:rPr>
        <w:t xml:space="preserve">f) </w:t>
      </w:r>
      <w:r>
        <w:rPr>
          <w:rFonts w:ascii="Arial" w:hAnsi="Arial"/>
          <w:color w:val="000000"/>
          <w:sz w:val="24"/>
        </w:rPr>
        <w:t>P</w:t>
      </w:r>
      <w:r w:rsidRPr="003C5341">
        <w:rPr>
          <w:rFonts w:ascii="Arial" w:hAnsi="Arial"/>
          <w:color w:val="000000"/>
          <w:sz w:val="24"/>
        </w:rPr>
        <w:t>rocessed in a manner that ensures appropriate security of the personal data, including protection against unauthorised or unlawful processing and against accidental loss, destruction or damage, using appropriate technical or organ</w:t>
      </w:r>
      <w:r>
        <w:rPr>
          <w:rFonts w:ascii="Arial" w:hAnsi="Arial"/>
          <w:color w:val="000000"/>
          <w:sz w:val="24"/>
        </w:rPr>
        <w:t>isational measures.</w:t>
      </w:r>
    </w:p>
    <w:p w:rsidR="007331D7" w:rsidRDefault="007331D7" w:rsidP="007331D7">
      <w:pPr>
        <w:pStyle w:val="NormalWeb"/>
        <w:ind w:left="851" w:hanging="851"/>
        <w:rPr>
          <w:rFonts w:ascii="Arial" w:hAnsi="Arial"/>
          <w:color w:val="000000"/>
        </w:rPr>
      </w:pPr>
      <w:r>
        <w:rPr>
          <w:rFonts w:ascii="Arial" w:hAnsi="Arial"/>
          <w:color w:val="000000"/>
        </w:rPr>
        <w:t>6.3</w:t>
      </w:r>
      <w:r>
        <w:rPr>
          <w:rFonts w:ascii="Arial" w:hAnsi="Arial"/>
          <w:color w:val="000000"/>
        </w:rPr>
        <w:tab/>
        <w:t xml:space="preserve">Data Controllers </w:t>
      </w:r>
      <w:r w:rsidRPr="006D5B62">
        <w:rPr>
          <w:rFonts w:ascii="Arial" w:hAnsi="Arial" w:cs="Arial"/>
        </w:rPr>
        <w:t>under Article 5(2) of the GDPR</w:t>
      </w:r>
      <w:r w:rsidRPr="006D5B62">
        <w:rPr>
          <w:rFonts w:ascii="Arial" w:hAnsi="Arial"/>
          <w:color w:val="000000"/>
        </w:rPr>
        <w:t xml:space="preserve"> are</w:t>
      </w:r>
      <w:r>
        <w:rPr>
          <w:rFonts w:ascii="Arial" w:hAnsi="Arial"/>
          <w:color w:val="000000"/>
        </w:rPr>
        <w:t xml:space="preserve"> also responsible for, and must be able to demonstrate, compliance with the principles</w:t>
      </w:r>
      <w:r>
        <w:rPr>
          <w:rFonts w:ascii="Arial" w:hAnsi="Arial" w:cs="Arial"/>
        </w:rPr>
        <w:t>.</w:t>
      </w:r>
      <w:r w:rsidRPr="003C5341">
        <w:rPr>
          <w:rFonts w:ascii="Arial" w:hAnsi="Arial"/>
          <w:color w:val="000000"/>
        </w:rPr>
        <w:t xml:space="preserve"> </w:t>
      </w:r>
    </w:p>
    <w:p w:rsidR="007331D7" w:rsidRPr="008D0FDD" w:rsidRDefault="007331D7" w:rsidP="007331D7">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6</w:t>
      </w:r>
      <w:r w:rsidRPr="008D0FDD">
        <w:rPr>
          <w:rFonts w:ascii="Arial" w:hAnsi="Arial" w:cs="Arial"/>
          <w:sz w:val="24"/>
          <w:szCs w:val="24"/>
        </w:rPr>
        <w:t>.</w:t>
      </w:r>
      <w:r>
        <w:rPr>
          <w:rFonts w:ascii="Arial" w:hAnsi="Arial" w:cs="Arial"/>
          <w:sz w:val="24"/>
          <w:szCs w:val="24"/>
        </w:rPr>
        <w:t>4</w:t>
      </w:r>
      <w:r>
        <w:rPr>
          <w:rFonts w:ascii="Arial" w:hAnsi="Arial" w:cs="Arial"/>
          <w:sz w:val="24"/>
          <w:szCs w:val="24"/>
        </w:rPr>
        <w:tab/>
      </w:r>
      <w:r w:rsidRPr="008D0FDD">
        <w:rPr>
          <w:rFonts w:ascii="Arial" w:eastAsia="Times New Roman" w:hAnsi="Arial" w:cs="Arial"/>
          <w:sz w:val="24"/>
          <w:szCs w:val="24"/>
          <w:lang w:eastAsia="en-GB"/>
        </w:rPr>
        <w:t>In order to meet the requi</w:t>
      </w:r>
      <w:r>
        <w:rPr>
          <w:rFonts w:ascii="Arial" w:eastAsia="Times New Roman" w:hAnsi="Arial" w:cs="Arial"/>
          <w:sz w:val="24"/>
          <w:szCs w:val="24"/>
          <w:lang w:eastAsia="en-GB"/>
        </w:rPr>
        <w:t>rements of the principles, the Authority</w:t>
      </w:r>
      <w:r w:rsidRPr="008D0FDD">
        <w:rPr>
          <w:rFonts w:ascii="Arial" w:eastAsia="Times New Roman" w:hAnsi="Arial" w:cs="Arial"/>
          <w:sz w:val="24"/>
          <w:szCs w:val="24"/>
          <w:lang w:eastAsia="en-GB"/>
        </w:rPr>
        <w:t xml:space="preserve"> will: </w:t>
      </w:r>
    </w:p>
    <w:p w:rsidR="007331D7" w:rsidRPr="008D0FDD" w:rsidRDefault="007331D7" w:rsidP="007331D7">
      <w:pPr>
        <w:autoSpaceDE w:val="0"/>
        <w:autoSpaceDN w:val="0"/>
        <w:adjustRightInd w:val="0"/>
        <w:spacing w:after="0" w:line="240" w:lineRule="auto"/>
        <w:rPr>
          <w:rFonts w:ascii="Arial" w:eastAsia="Times New Roman" w:hAnsi="Arial" w:cs="Arial"/>
          <w:sz w:val="24"/>
          <w:szCs w:val="24"/>
          <w:lang w:eastAsia="en-GB"/>
        </w:rPr>
      </w:pP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Pr="008D0FDD">
        <w:rPr>
          <w:rFonts w:ascii="Arial" w:eastAsia="Times New Roman" w:hAnsi="Arial" w:cs="Arial"/>
          <w:sz w:val="24"/>
          <w:szCs w:val="24"/>
          <w:lang w:eastAsia="en-GB"/>
        </w:rPr>
        <w:t xml:space="preserve">bserve fully the conditions regarding the fair collection and use of personal data;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Pr="008D0FDD">
        <w:rPr>
          <w:rFonts w:ascii="Arial" w:eastAsia="Times New Roman" w:hAnsi="Arial" w:cs="Arial"/>
          <w:sz w:val="24"/>
          <w:szCs w:val="24"/>
          <w:lang w:eastAsia="en-GB"/>
        </w:rPr>
        <w:t xml:space="preserve">eet its obligations to specify the purposes for which personal data is used, listing them in the </w:t>
      </w:r>
      <w:r>
        <w:rPr>
          <w:rFonts w:ascii="Arial" w:eastAsia="Times New Roman" w:hAnsi="Arial" w:cs="Arial"/>
          <w:sz w:val="24"/>
          <w:szCs w:val="24"/>
          <w:lang w:eastAsia="en-GB"/>
        </w:rPr>
        <w:t>Authority’s</w:t>
      </w:r>
      <w:r w:rsidRPr="008D0FDD">
        <w:rPr>
          <w:rFonts w:ascii="Arial" w:eastAsia="Times New Roman" w:hAnsi="Arial" w:cs="Arial"/>
          <w:sz w:val="24"/>
          <w:szCs w:val="24"/>
          <w:lang w:eastAsia="en-GB"/>
        </w:rPr>
        <w:t xml:space="preserve"> data register;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Pr="008D0FDD">
        <w:rPr>
          <w:rFonts w:ascii="Arial" w:eastAsia="Times New Roman" w:hAnsi="Arial" w:cs="Arial"/>
          <w:sz w:val="24"/>
          <w:szCs w:val="24"/>
          <w:lang w:eastAsia="en-GB"/>
        </w:rPr>
        <w:t xml:space="preserve">ollect and process appropriate personal data only to the extent that it is needed to fulfil operational or any legal requirements;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8D0FDD">
        <w:rPr>
          <w:rFonts w:ascii="Arial" w:eastAsia="Times New Roman" w:hAnsi="Arial" w:cs="Arial"/>
          <w:sz w:val="24"/>
          <w:szCs w:val="24"/>
          <w:lang w:eastAsia="en-GB"/>
        </w:rPr>
        <w:t xml:space="preserve">nsure the quality of personal data used;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8D0FDD">
        <w:rPr>
          <w:rFonts w:ascii="Arial" w:eastAsia="Times New Roman" w:hAnsi="Arial" w:cs="Arial"/>
          <w:sz w:val="24"/>
          <w:szCs w:val="24"/>
          <w:lang w:eastAsia="en-GB"/>
        </w:rPr>
        <w:t xml:space="preserve">pply strict checks to determine the length of time personal data is held;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8D0FDD">
        <w:rPr>
          <w:rFonts w:ascii="Arial" w:eastAsia="Times New Roman" w:hAnsi="Arial" w:cs="Arial"/>
          <w:sz w:val="24"/>
          <w:szCs w:val="24"/>
          <w:lang w:eastAsia="en-GB"/>
        </w:rPr>
        <w:t>nsure that the rights of individuals about whom the personal data is held, can be fully exercised under relevant l</w:t>
      </w:r>
      <w:r>
        <w:rPr>
          <w:rFonts w:ascii="Arial" w:eastAsia="Times New Roman" w:hAnsi="Arial" w:cs="Arial"/>
          <w:sz w:val="24"/>
          <w:szCs w:val="24"/>
          <w:lang w:eastAsia="en-GB"/>
        </w:rPr>
        <w:t>aws</w:t>
      </w:r>
      <w:r w:rsidRPr="008D0FDD">
        <w:rPr>
          <w:rFonts w:ascii="Arial" w:eastAsia="Times New Roman" w:hAnsi="Arial" w:cs="Arial"/>
          <w:sz w:val="24"/>
          <w:szCs w:val="24"/>
          <w:lang w:eastAsia="en-GB"/>
        </w:rPr>
        <w:t xml:space="preserve">; </w:t>
      </w:r>
    </w:p>
    <w:p w:rsidR="007331D7" w:rsidRPr="008D0FDD"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8D0FDD">
        <w:rPr>
          <w:rFonts w:ascii="Arial" w:eastAsia="Times New Roman" w:hAnsi="Arial" w:cs="Arial"/>
          <w:sz w:val="24"/>
          <w:szCs w:val="24"/>
          <w:lang w:eastAsia="en-GB"/>
        </w:rPr>
        <w:t xml:space="preserve">ake the appropriate technical and organisational security measures to safeguard personal data; </w:t>
      </w:r>
    </w:p>
    <w:p w:rsidR="007331D7"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8D0FDD">
        <w:rPr>
          <w:rFonts w:ascii="Arial" w:eastAsia="Times New Roman" w:hAnsi="Arial" w:cs="Arial"/>
          <w:sz w:val="24"/>
          <w:szCs w:val="24"/>
          <w:lang w:eastAsia="en-GB"/>
        </w:rPr>
        <w:t>nsure that personal data is not transferred abroad without suitable safeguards</w:t>
      </w:r>
      <w:r>
        <w:rPr>
          <w:rFonts w:ascii="Arial" w:eastAsia="Times New Roman" w:hAnsi="Arial" w:cs="Arial"/>
          <w:sz w:val="24"/>
          <w:szCs w:val="24"/>
          <w:lang w:eastAsia="en-GB"/>
        </w:rPr>
        <w:t>;</w:t>
      </w:r>
    </w:p>
    <w:p w:rsidR="007331D7" w:rsidRDefault="007331D7" w:rsidP="007331D7">
      <w:pPr>
        <w:numPr>
          <w:ilvl w:val="0"/>
          <w:numId w:val="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Pr="00F73219">
        <w:rPr>
          <w:rFonts w:ascii="Arial" w:eastAsia="Times New Roman" w:hAnsi="Arial" w:cs="Arial"/>
          <w:sz w:val="24"/>
          <w:szCs w:val="24"/>
          <w:lang w:eastAsia="en-GB"/>
        </w:rPr>
        <w:t>ave appropriate accountability mechanisms in place including appointi</w:t>
      </w:r>
      <w:r>
        <w:rPr>
          <w:rFonts w:ascii="Arial" w:eastAsia="Times New Roman" w:hAnsi="Arial" w:cs="Arial"/>
          <w:sz w:val="24"/>
          <w:szCs w:val="24"/>
          <w:lang w:eastAsia="en-GB"/>
        </w:rPr>
        <w:t>ng a Data Protection Officer,</w:t>
      </w:r>
      <w:r w:rsidRPr="00F73219">
        <w:rPr>
          <w:rFonts w:ascii="Arial" w:eastAsia="Times New Roman" w:hAnsi="Arial" w:cs="Arial"/>
          <w:sz w:val="24"/>
          <w:szCs w:val="24"/>
          <w:lang w:eastAsia="en-GB"/>
        </w:rPr>
        <w:t xml:space="preserve"> carrying out data</w:t>
      </w:r>
      <w:r>
        <w:rPr>
          <w:rFonts w:ascii="Arial" w:eastAsia="Times New Roman" w:hAnsi="Arial" w:cs="Arial"/>
          <w:sz w:val="24"/>
          <w:szCs w:val="24"/>
          <w:lang w:eastAsia="en-GB"/>
        </w:rPr>
        <w:t xml:space="preserve"> protection</w:t>
      </w:r>
      <w:r w:rsidRPr="00F73219">
        <w:rPr>
          <w:rFonts w:ascii="Arial" w:eastAsia="Times New Roman" w:hAnsi="Arial" w:cs="Arial"/>
          <w:sz w:val="24"/>
          <w:szCs w:val="24"/>
          <w:lang w:eastAsia="en-GB"/>
        </w:rPr>
        <w:t xml:space="preserve"> impact assessments</w:t>
      </w:r>
      <w:r>
        <w:rPr>
          <w:rFonts w:ascii="Arial" w:eastAsia="Times New Roman" w:hAnsi="Arial" w:cs="Arial"/>
          <w:sz w:val="24"/>
          <w:szCs w:val="24"/>
          <w:lang w:eastAsia="en-GB"/>
        </w:rPr>
        <w:t xml:space="preserve"> and use of relevant clauses in contracts with data processors</w:t>
      </w:r>
      <w:r w:rsidRPr="00F73219">
        <w:rPr>
          <w:rFonts w:ascii="Arial" w:eastAsia="Times New Roman" w:hAnsi="Arial" w:cs="Arial"/>
          <w:sz w:val="24"/>
          <w:szCs w:val="24"/>
          <w:lang w:eastAsia="en-GB"/>
        </w:rPr>
        <w:t>.</w:t>
      </w:r>
    </w:p>
    <w:p w:rsidR="007331D7" w:rsidRDefault="007331D7" w:rsidP="007331D7">
      <w:pPr>
        <w:autoSpaceDE w:val="0"/>
        <w:autoSpaceDN w:val="0"/>
        <w:adjustRightInd w:val="0"/>
        <w:spacing w:after="0" w:line="240" w:lineRule="auto"/>
        <w:ind w:left="908"/>
        <w:rPr>
          <w:rFonts w:ascii="Arial" w:eastAsia="Times New Roman" w:hAnsi="Arial" w:cs="Arial"/>
          <w:sz w:val="24"/>
          <w:szCs w:val="24"/>
          <w:lang w:eastAsia="en-GB"/>
        </w:rPr>
      </w:pPr>
    </w:p>
    <w:p w:rsidR="007331D7" w:rsidRDefault="007331D7" w:rsidP="007331D7">
      <w:r>
        <w:rPr>
          <w:b/>
          <w:bCs/>
        </w:rPr>
        <w:br w:type="page"/>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color w:val="FFFFFF" w:themeColor="background1"/>
                <w:sz w:val="28"/>
                <w:szCs w:val="28"/>
              </w:rPr>
            </w:pPr>
            <w:bookmarkStart w:id="6" w:name="_Toc17199061"/>
            <w:r>
              <w:rPr>
                <w:rFonts w:ascii="Arial" w:hAnsi="Arial" w:cs="Arial"/>
                <w:color w:val="FFFFFF" w:themeColor="background1"/>
                <w:sz w:val="28"/>
                <w:szCs w:val="28"/>
              </w:rPr>
              <w:lastRenderedPageBreak/>
              <w:t>Lawful Basis of Processing</w:t>
            </w:r>
            <w:bookmarkEnd w:id="6"/>
          </w:p>
        </w:tc>
      </w:tr>
    </w:tbl>
    <w:p w:rsidR="007331D7" w:rsidRDefault="007331D7" w:rsidP="007331D7">
      <w:pPr>
        <w:tabs>
          <w:tab w:val="left" w:pos="426"/>
        </w:tabs>
        <w:spacing w:after="0"/>
        <w:ind w:left="425" w:hanging="425"/>
        <w:rPr>
          <w:rFonts w:ascii="Arial" w:hAnsi="Arial" w:cs="Arial"/>
          <w:sz w:val="24"/>
          <w:szCs w:val="24"/>
        </w:rPr>
      </w:pPr>
    </w:p>
    <w:p w:rsidR="007331D7" w:rsidRPr="008D0FDD" w:rsidRDefault="007331D7" w:rsidP="007331D7">
      <w:pPr>
        <w:tabs>
          <w:tab w:val="left" w:pos="426"/>
        </w:tabs>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Pr>
          <w:rFonts w:ascii="Arial" w:hAnsi="Arial" w:cs="Arial"/>
          <w:sz w:val="24"/>
          <w:szCs w:val="24"/>
        </w:rPr>
        <w:tab/>
        <w:t>The Authority</w:t>
      </w:r>
      <w:r w:rsidRPr="008D0FDD">
        <w:rPr>
          <w:rFonts w:ascii="Arial" w:hAnsi="Arial" w:cs="Arial"/>
          <w:sz w:val="24"/>
          <w:szCs w:val="24"/>
        </w:rPr>
        <w:t xml:space="preserve"> will collect and process personal data only to the extent that it is necessary to fulfil operational needs or to comply with any legal requirements.  The purpose for processing data and legal </w:t>
      </w:r>
      <w:r w:rsidRPr="00E1174B">
        <w:rPr>
          <w:rFonts w:ascii="Arial" w:hAnsi="Arial" w:cs="Arial"/>
          <w:sz w:val="24"/>
          <w:szCs w:val="24"/>
        </w:rPr>
        <w:t>bases</w:t>
      </w:r>
      <w:r w:rsidRPr="008D0FDD">
        <w:rPr>
          <w:rFonts w:ascii="Arial" w:hAnsi="Arial" w:cs="Arial"/>
          <w:sz w:val="24"/>
          <w:szCs w:val="24"/>
        </w:rPr>
        <w:t xml:space="preserve"> for the processing of the data </w:t>
      </w:r>
      <w:r w:rsidRPr="00E1174B">
        <w:rPr>
          <w:rFonts w:ascii="Arial" w:hAnsi="Arial" w:cs="Arial"/>
          <w:sz w:val="24"/>
          <w:szCs w:val="24"/>
        </w:rPr>
        <w:t xml:space="preserve">are </w:t>
      </w:r>
      <w:r w:rsidRPr="008D0FDD">
        <w:rPr>
          <w:rFonts w:ascii="Arial" w:hAnsi="Arial" w:cs="Arial"/>
          <w:sz w:val="24"/>
          <w:szCs w:val="24"/>
        </w:rPr>
        <w:t>set out</w:t>
      </w:r>
      <w:r w:rsidRPr="008D0FDD">
        <w:rPr>
          <w:rFonts w:ascii="Arial" w:hAnsi="Arial" w:cs="Arial"/>
          <w:b/>
          <w:sz w:val="24"/>
          <w:szCs w:val="24"/>
        </w:rPr>
        <w:t xml:space="preserve"> </w:t>
      </w:r>
      <w:r>
        <w:rPr>
          <w:rFonts w:ascii="Arial" w:hAnsi="Arial" w:cs="Arial"/>
          <w:sz w:val="24"/>
          <w:szCs w:val="24"/>
        </w:rPr>
        <w:t>in the Authority</w:t>
      </w:r>
      <w:r w:rsidRPr="008D0FDD">
        <w:rPr>
          <w:rFonts w:ascii="Arial" w:hAnsi="Arial" w:cs="Arial"/>
          <w:sz w:val="24"/>
          <w:szCs w:val="24"/>
        </w:rPr>
        <w:t xml:space="preserve">’s Data Register. </w:t>
      </w:r>
    </w:p>
    <w:p w:rsidR="007331D7" w:rsidRPr="003C5341" w:rsidRDefault="007331D7" w:rsidP="007331D7">
      <w:pPr>
        <w:pStyle w:val="NormalWeb"/>
        <w:ind w:left="720" w:hanging="720"/>
        <w:rPr>
          <w:rFonts w:ascii="Arial" w:hAnsi="Arial"/>
          <w:color w:val="000000"/>
        </w:rPr>
      </w:pPr>
      <w:r w:rsidRPr="003C5341">
        <w:rPr>
          <w:rFonts w:ascii="Arial" w:hAnsi="Arial"/>
          <w:color w:val="000000"/>
        </w:rPr>
        <w:t>7.2</w:t>
      </w:r>
      <w:r>
        <w:rPr>
          <w:rFonts w:ascii="Arial" w:hAnsi="Arial"/>
          <w:color w:val="000000"/>
        </w:rPr>
        <w:tab/>
      </w:r>
      <w:r w:rsidRPr="003C5341">
        <w:rPr>
          <w:rFonts w:ascii="Arial" w:hAnsi="Arial"/>
          <w:color w:val="000000"/>
        </w:rPr>
        <w:t>The lawful bases for processing are set out in</w:t>
      </w:r>
      <w:r>
        <w:rPr>
          <w:rFonts w:ascii="Arial" w:hAnsi="Arial"/>
          <w:color w:val="000000"/>
        </w:rPr>
        <w:t xml:space="preserve"> </w:t>
      </w:r>
      <w:r w:rsidRPr="006D5B62">
        <w:rPr>
          <w:rFonts w:ascii="Arial" w:hAnsi="Arial"/>
          <w:color w:val="000000"/>
        </w:rPr>
        <w:t>Article 6 of the GDPR.</w:t>
      </w:r>
      <w:r w:rsidRPr="003C5341">
        <w:rPr>
          <w:rFonts w:ascii="Arial" w:hAnsi="Arial"/>
          <w:color w:val="000000"/>
        </w:rPr>
        <w:t xml:space="preserve"> At least one of thes</w:t>
      </w:r>
      <w:r>
        <w:rPr>
          <w:rFonts w:ascii="Arial" w:hAnsi="Arial"/>
          <w:color w:val="000000"/>
        </w:rPr>
        <w:t>e must apply when the Authority</w:t>
      </w:r>
      <w:r w:rsidRPr="003C5341">
        <w:rPr>
          <w:rFonts w:ascii="Arial" w:hAnsi="Arial"/>
          <w:color w:val="000000"/>
        </w:rPr>
        <w:t xml:space="preserve"> processes personal data:           </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(a) Consent: </w:t>
      </w:r>
      <w:r w:rsidRPr="003C5341">
        <w:rPr>
          <w:rFonts w:ascii="Arial" w:hAnsi="Arial"/>
          <w:color w:val="000000"/>
        </w:rPr>
        <w:t>the individual has given clear consent for you to process their personal data for a specific purpose.</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(b) Contract: </w:t>
      </w:r>
      <w:r w:rsidRPr="003C5341">
        <w:rPr>
          <w:rFonts w:ascii="Arial" w:hAnsi="Arial"/>
          <w:color w:val="000000"/>
        </w:rPr>
        <w:t>the processing is necessary for a contract you have with the individual, or because they have asked you to take specific steps before entering into a contract.</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(c) Legal obligation: </w:t>
      </w:r>
      <w:r w:rsidRPr="003C5341">
        <w:rPr>
          <w:rFonts w:ascii="Arial" w:hAnsi="Arial"/>
          <w:color w:val="000000"/>
        </w:rPr>
        <w:t>the processing is necessary for you to comply with the law (not including contractual obligations).</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(d) Vital interests: </w:t>
      </w:r>
      <w:r w:rsidRPr="003C5341">
        <w:rPr>
          <w:rFonts w:ascii="Arial" w:hAnsi="Arial"/>
          <w:color w:val="000000"/>
        </w:rPr>
        <w:t>the processing is necessary to protect someone’s life.</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(e) Public task: </w:t>
      </w:r>
      <w:r w:rsidRPr="003C5341">
        <w:rPr>
          <w:rFonts w:ascii="Arial" w:hAnsi="Arial"/>
          <w:color w:val="000000"/>
        </w:rPr>
        <w:t>the processing is necessary for you to perform a task in the public interest or for your official functions, and the task or function has a clear basis in law.</w:t>
      </w:r>
    </w:p>
    <w:p w:rsidR="007331D7" w:rsidRPr="003C5341"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rPr>
      </w:pPr>
      <w:r w:rsidRPr="003C5341">
        <w:rPr>
          <w:rStyle w:val="Strong"/>
          <w:rFonts w:ascii="Arial" w:hAnsi="Arial"/>
          <w:color w:val="000000"/>
        </w:rPr>
        <w:t xml:space="preserve">(f) Legitimate interests: </w:t>
      </w:r>
      <w:r w:rsidRPr="003C5341">
        <w:rPr>
          <w:rFonts w:ascii="Arial" w:hAnsi="Arial"/>
          <w:color w:val="000000"/>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7331D7" w:rsidRPr="008D0FDD" w:rsidRDefault="007331D7" w:rsidP="007331D7">
      <w:pPr>
        <w:pStyle w:val="Default"/>
        <w:spacing w:after="260"/>
        <w:ind w:left="720" w:hanging="720"/>
      </w:pPr>
      <w:r>
        <w:rPr>
          <w:sz w:val="23"/>
          <w:szCs w:val="23"/>
        </w:rPr>
        <w:t>7</w:t>
      </w:r>
      <w:r w:rsidRPr="008D0FDD">
        <w:rPr>
          <w:sz w:val="23"/>
          <w:szCs w:val="23"/>
        </w:rPr>
        <w:t>.3</w:t>
      </w:r>
      <w:r>
        <w:rPr>
          <w:sz w:val="23"/>
          <w:szCs w:val="23"/>
        </w:rPr>
        <w:tab/>
      </w:r>
      <w:r>
        <w:t>Where the Authority</w:t>
      </w:r>
      <w:r w:rsidRPr="008D0FDD">
        <w:t xml:space="preserve"> collects and processes sensitive personal data it will ensure that at least one of the conditions for processing special category data applies and the c</w:t>
      </w:r>
      <w:r>
        <w:t>ondition will be listed in the Authority</w:t>
      </w:r>
      <w:r w:rsidRPr="008D0FDD">
        <w:t xml:space="preserve">’s data register. </w:t>
      </w:r>
    </w:p>
    <w:p w:rsidR="007331D7" w:rsidRPr="008D0FDD" w:rsidRDefault="007331D7" w:rsidP="007331D7">
      <w:pPr>
        <w:pStyle w:val="Default"/>
        <w:spacing w:after="260"/>
        <w:ind w:left="720" w:hanging="720"/>
      </w:pPr>
      <w:r>
        <w:t>7</w:t>
      </w:r>
      <w:r w:rsidRPr="008D0FDD">
        <w:t>.4</w:t>
      </w:r>
      <w:r>
        <w:tab/>
      </w:r>
      <w:r w:rsidRPr="008D0FDD">
        <w:t xml:space="preserve">The </w:t>
      </w:r>
      <w:r w:rsidRPr="006D5B62">
        <w:t>conditions for processing special category data under Article 9(2) of the GDPR are:</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rPr>
          <w:sz w:val="23"/>
          <w:szCs w:val="23"/>
        </w:rPr>
        <w:t>(a</w:t>
      </w:r>
      <w:r w:rsidRPr="008D0FDD">
        <w:t>)</w:t>
      </w:r>
      <w:r>
        <w:tab/>
        <w:t>T</w:t>
      </w:r>
      <w:r w:rsidRPr="008D0FDD">
        <w:t>he data subject has given explicit consent to the processing of those personal data for one or more specified purposes, except where Union or Member State law provide that the prohibition referred to in paragraph 1 may not be lifted by the data subject;</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(b) </w:t>
      </w:r>
      <w:r>
        <w:tab/>
        <w:t>P</w:t>
      </w:r>
      <w:r w:rsidRPr="008D0FDD">
        <w:t>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lastRenderedPageBreak/>
        <w:t xml:space="preserve">(c) </w:t>
      </w:r>
      <w:r>
        <w:tab/>
        <w:t>P</w:t>
      </w:r>
      <w:r w:rsidRPr="008D0FDD">
        <w:t>rocessing is necessary to protect the vital interests of the data subject or of another natural person where the data subject is physically or legally incapable of giving consent;</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(d) </w:t>
      </w:r>
      <w:r>
        <w:tab/>
        <w:t>P</w:t>
      </w:r>
      <w:r w:rsidRPr="008D0FDD">
        <w:t>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(e) </w:t>
      </w:r>
      <w:r>
        <w:t xml:space="preserve"> P</w:t>
      </w:r>
      <w:r w:rsidRPr="008D0FDD">
        <w:t>rocessing relates to personal data which a</w:t>
      </w:r>
      <w:r>
        <w:t xml:space="preserve">re manifestly made public by </w:t>
      </w:r>
      <w:r w:rsidRPr="008D0FDD">
        <w:t>the data subject;</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(f)  </w:t>
      </w:r>
      <w:r>
        <w:t xml:space="preserve"> P</w:t>
      </w:r>
      <w:r w:rsidRPr="008D0FDD">
        <w:t>rocessing is necessary for the establishment, exercise or defence of legal claims or whenever courts are acting in their judicial capacity;</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(g) </w:t>
      </w:r>
      <w:r>
        <w:t xml:space="preserve"> P</w:t>
      </w:r>
      <w:r w:rsidRPr="008D0FDD">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(h) </w:t>
      </w:r>
      <w:r>
        <w:t xml:space="preserve"> P</w:t>
      </w:r>
      <w:r w:rsidRPr="008D0FDD">
        <w:t>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w:t>
      </w:r>
      <w:proofErr w:type="spellStart"/>
      <w:r w:rsidRPr="008D0FDD">
        <w:t>i</w:t>
      </w:r>
      <w:proofErr w:type="spellEnd"/>
      <w:r w:rsidRPr="008D0FDD">
        <w:t xml:space="preserve">)  </w:t>
      </w:r>
      <w:r>
        <w:t xml:space="preserve"> P</w:t>
      </w:r>
      <w:r w:rsidRPr="008D0FDD">
        <w:t>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rsidR="007331D7" w:rsidRPr="008D0FDD"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pPr>
      <w:r w:rsidRPr="008D0FDD">
        <w:t xml:space="preserve">(j)  </w:t>
      </w:r>
      <w:r>
        <w:t xml:space="preserve"> P</w:t>
      </w:r>
      <w:r w:rsidRPr="008D0FDD">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t>.</w:t>
      </w:r>
      <w:r>
        <w:tab/>
      </w:r>
      <w:r>
        <w:tab/>
      </w:r>
      <w:r>
        <w:tab/>
      </w:r>
    </w:p>
    <w:p w:rsidR="007331D7" w:rsidRDefault="007331D7" w:rsidP="007331D7">
      <w:pPr>
        <w:pStyle w:val="Default"/>
        <w:spacing w:after="260"/>
        <w:ind w:left="426" w:hanging="426"/>
      </w:pPr>
    </w:p>
    <w:p w:rsidR="007331D7" w:rsidRDefault="007331D7" w:rsidP="007331D7">
      <w:pPr>
        <w:pStyle w:val="Default"/>
        <w:spacing w:after="260"/>
        <w:ind w:left="426" w:hanging="426"/>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color w:val="FFFFFF" w:themeColor="background1"/>
                <w:sz w:val="28"/>
              </w:rPr>
            </w:pPr>
            <w:bookmarkStart w:id="7" w:name="_Toc17199062"/>
            <w:r>
              <w:rPr>
                <w:rFonts w:ascii="Arial" w:hAnsi="Arial" w:cs="Arial"/>
                <w:color w:val="FFFFFF" w:themeColor="background1"/>
                <w:sz w:val="28"/>
              </w:rPr>
              <w:lastRenderedPageBreak/>
              <w:t>Consent</w:t>
            </w:r>
            <w:bookmarkEnd w:id="7"/>
          </w:p>
        </w:tc>
      </w:tr>
    </w:tbl>
    <w:p w:rsidR="007331D7" w:rsidRDefault="007331D7" w:rsidP="007331D7">
      <w:pPr>
        <w:pStyle w:val="Default"/>
        <w:ind w:left="425" w:hanging="425"/>
      </w:pPr>
    </w:p>
    <w:p w:rsidR="007331D7" w:rsidRPr="00BF484B" w:rsidRDefault="007331D7" w:rsidP="007331D7">
      <w:pPr>
        <w:pStyle w:val="Default"/>
        <w:spacing w:after="260"/>
        <w:ind w:left="720" w:hanging="720"/>
      </w:pPr>
      <w:r>
        <w:t>8</w:t>
      </w:r>
      <w:r w:rsidRPr="00BF484B">
        <w:t>.1</w:t>
      </w:r>
      <w:r>
        <w:tab/>
      </w:r>
      <w:r w:rsidRPr="00BF484B">
        <w:t>Where individual consent is needed to process personal data the consent must be free an</w:t>
      </w:r>
      <w:r>
        <w:t>d</w:t>
      </w:r>
      <w:r w:rsidRPr="00BF484B">
        <w:t xml:space="preserve"> informed and may be changed at any time.</w:t>
      </w:r>
    </w:p>
    <w:p w:rsidR="007331D7" w:rsidRPr="001D3DEF" w:rsidRDefault="007331D7" w:rsidP="007331D7">
      <w:pPr>
        <w:pStyle w:val="Default"/>
        <w:spacing w:after="260"/>
        <w:ind w:left="720" w:hanging="720"/>
      </w:pPr>
      <w:r w:rsidRPr="00BF484B">
        <w:t>8.2</w:t>
      </w:r>
      <w:r w:rsidRPr="006D5B62">
        <w:tab/>
      </w:r>
      <w:r>
        <w:t xml:space="preserve">The </w:t>
      </w:r>
      <w:r w:rsidRPr="006D5B62">
        <w:t>GDPR and Data Protection Act 2018 set a high</w:t>
      </w:r>
      <w:r w:rsidRPr="001D3DEF">
        <w:t xml:space="preserve"> standard for consent. An indication of consent must be unambiguous and involve a clear affirmative action (an opt-in). Pre-ticked opt-in boxes are not permitted. Individual (‘granular’) consent options for distinct processing operations are required. Consent should be separate from other terms and conditions and should not generally be a precondition of signing up to a service. </w:t>
      </w:r>
    </w:p>
    <w:p w:rsidR="007331D7" w:rsidRPr="00BF484B" w:rsidRDefault="007331D7" w:rsidP="007331D7">
      <w:pPr>
        <w:pStyle w:val="Default"/>
        <w:spacing w:after="260"/>
        <w:ind w:left="720" w:hanging="720"/>
      </w:pPr>
      <w:r w:rsidRPr="001D3DEF">
        <w:t>8.3</w:t>
      </w:r>
      <w:r>
        <w:tab/>
        <w:t xml:space="preserve">The </w:t>
      </w:r>
      <w:r w:rsidRPr="006D5B62">
        <w:t xml:space="preserve">GDPR and Data Protection Act 2018 </w:t>
      </w:r>
      <w:proofErr w:type="gramStart"/>
      <w:r w:rsidRPr="001D3DEF">
        <w:t>gives</w:t>
      </w:r>
      <w:proofErr w:type="gramEnd"/>
      <w:r w:rsidRPr="001D3DEF">
        <w:t xml:space="preserve"> a specific </w:t>
      </w:r>
      <w:r>
        <w:t>right to withdraw consent</w:t>
      </w:r>
      <w:r>
        <w:rPr>
          <w:i/>
        </w:rPr>
        <w:t xml:space="preserve">. </w:t>
      </w:r>
      <w:r>
        <w:t>The Authority</w:t>
      </w:r>
      <w:r w:rsidRPr="001D3DEF">
        <w:t xml:space="preserve"> will tell people about their right to withdraw, and offer them easy ways to withdraw consent at any time.</w:t>
      </w:r>
    </w:p>
    <w:p w:rsidR="007331D7" w:rsidRDefault="007331D7" w:rsidP="007331D7">
      <w:pPr>
        <w:pStyle w:val="Default"/>
        <w:spacing w:after="260"/>
      </w:pPr>
      <w:r w:rsidRPr="00BF484B">
        <w:t>8.4</w:t>
      </w:r>
      <w:r>
        <w:tab/>
        <w:t xml:space="preserve">The Authority </w:t>
      </w:r>
      <w:r w:rsidRPr="00BF484B">
        <w:t>will keep records of where consent has been given.</w:t>
      </w:r>
    </w:p>
    <w:p w:rsidR="007331D7" w:rsidRPr="001D3DEF" w:rsidRDefault="007331D7" w:rsidP="007331D7">
      <w:pPr>
        <w:pStyle w:val="Default"/>
        <w:spacing w:after="260"/>
        <w:ind w:left="720" w:hanging="720"/>
      </w:pPr>
      <w:r w:rsidRPr="001D3DEF">
        <w:t>8.5</w:t>
      </w:r>
      <w:r>
        <w:tab/>
      </w:r>
      <w:r w:rsidRPr="001D3DEF">
        <w:t>Relying</w:t>
      </w:r>
      <w:r>
        <w:t xml:space="preserve"> </w:t>
      </w:r>
      <w:r w:rsidRPr="001D3DEF">
        <w:t xml:space="preserve">on inappropriate or </w:t>
      </w:r>
      <w:r>
        <w:t>invalid consent could harm the Authority</w:t>
      </w:r>
      <w:r w:rsidRPr="001D3DEF">
        <w:t xml:space="preserve">’s </w:t>
      </w:r>
      <w:r>
        <w:t>reputation – and may leave the Authority open to large fines. The Authority</w:t>
      </w:r>
      <w:r w:rsidRPr="001D3DEF">
        <w:t xml:space="preserve"> will only use consent as appropriate lawful basis if it can offer people real choice and control over how their data is used, and wants to build thei</w:t>
      </w:r>
      <w:r>
        <w:t>r trust and engagement. If the Authority</w:t>
      </w:r>
      <w:r w:rsidRPr="001D3DEF">
        <w:t xml:space="preserve"> cannot offer a genuine choice, consent is not appropriate. For example cases where we would still process the personal data without consent, in these cases asking for consent </w:t>
      </w:r>
      <w:proofErr w:type="gramStart"/>
      <w:r w:rsidRPr="001D3DEF">
        <w:t>is</w:t>
      </w:r>
      <w:proofErr w:type="gramEnd"/>
      <w:r w:rsidRPr="001D3DEF">
        <w:t xml:space="preserve"> misleading</w:t>
      </w:r>
      <w:r>
        <w:t xml:space="preserve"> and inherently unfair. If the Authority</w:t>
      </w:r>
      <w:r w:rsidRPr="001D3DEF">
        <w:t xml:space="preserve"> make consent a precondition of a service, it is unlikely to be the most appropriate lawful basis.</w:t>
      </w:r>
    </w:p>
    <w:p w:rsidR="007331D7" w:rsidRPr="00BF484B" w:rsidRDefault="007331D7" w:rsidP="007331D7">
      <w:pPr>
        <w:pStyle w:val="Default"/>
        <w:spacing w:after="260"/>
        <w:ind w:left="720" w:hanging="720"/>
      </w:pPr>
      <w:r w:rsidRPr="001D3DEF">
        <w:t>8.6</w:t>
      </w:r>
      <w:r>
        <w:tab/>
      </w:r>
      <w:r w:rsidRPr="001D3DEF">
        <w:t>ICO guidance notes that “Public authorities, employers and other organisations in a position of power over individuals should avoid relying on consent unless they are confident they can demonstrate it is freely given.” This is particularly relevant for areas relating specifically to the Authority’s public functions.</w:t>
      </w:r>
    </w:p>
    <w:p w:rsidR="007331D7" w:rsidRDefault="007331D7" w:rsidP="007331D7">
      <w:pPr>
        <w:pStyle w:val="Default"/>
        <w:spacing w:after="260"/>
        <w:ind w:left="720" w:hanging="720"/>
      </w:pPr>
      <w:r>
        <w:t>8.7</w:t>
      </w:r>
      <w:r>
        <w:tab/>
      </w:r>
      <w:r w:rsidRPr="00BF484B">
        <w:t>When sensitive data is collected, the Authority will obtain the individual’s explicit consent for this processing unless another clear legal basis for processing sensitive personal data has been identified.</w:t>
      </w:r>
    </w:p>
    <w:p w:rsidR="007331D7" w:rsidRPr="008D0FDD" w:rsidRDefault="007331D7" w:rsidP="007331D7">
      <w:pPr>
        <w:pStyle w:val="Default"/>
        <w:spacing w:after="260"/>
        <w:ind w:left="720" w:hanging="720"/>
      </w:pPr>
      <w:r w:rsidRPr="00146FC5">
        <w:t>8.8</w:t>
      </w:r>
      <w:r>
        <w:tab/>
      </w:r>
      <w:r w:rsidRPr="00146FC5">
        <w:t xml:space="preserve">Any person whose details (including photographs) </w:t>
      </w:r>
      <w:r w:rsidRPr="00E1174B">
        <w:t xml:space="preserve">will be used to promote the </w:t>
      </w:r>
      <w:r>
        <w:t>Authority’s</w:t>
      </w:r>
      <w:r w:rsidRPr="00E1174B">
        <w:t xml:space="preserve"> work via publications, websites and social media</w:t>
      </w:r>
      <w:r w:rsidRPr="00146FC5">
        <w:t xml:space="preserve"> will be asked to give consent. At the time the information is included or collected, all such individuals will be properly informed about the consequences of their data being disseminated worldwide.</w:t>
      </w:r>
      <w:r w:rsidRPr="008D0FDD">
        <w:t xml:space="preserve"> </w:t>
      </w:r>
    </w:p>
    <w:p w:rsidR="007331D7" w:rsidRDefault="007331D7" w:rsidP="007331D7">
      <w:pPr>
        <w:ind w:left="720" w:hanging="720"/>
        <w:rPr>
          <w:rFonts w:ascii="Arial" w:hAnsi="Arial" w:cs="Arial"/>
          <w:sz w:val="24"/>
          <w:szCs w:val="24"/>
        </w:rPr>
      </w:pPr>
      <w:r>
        <w:rPr>
          <w:rFonts w:ascii="Arial" w:hAnsi="Arial" w:cs="Arial"/>
          <w:sz w:val="24"/>
          <w:szCs w:val="24"/>
        </w:rPr>
        <w:t>8.9</w:t>
      </w:r>
      <w:r>
        <w:rPr>
          <w:rFonts w:ascii="Arial" w:hAnsi="Arial" w:cs="Arial"/>
          <w:sz w:val="24"/>
          <w:szCs w:val="24"/>
        </w:rPr>
        <w:tab/>
      </w:r>
      <w:r w:rsidRPr="008D0FDD">
        <w:rPr>
          <w:rFonts w:ascii="Arial" w:hAnsi="Arial" w:cs="Arial"/>
          <w:sz w:val="24"/>
          <w:szCs w:val="24"/>
        </w:rPr>
        <w:t xml:space="preserve">When personal data is to be used for a new purpose, if necessary a new consent will be sought. </w:t>
      </w:r>
    </w:p>
    <w:p w:rsidR="007331D7" w:rsidRDefault="007331D7" w:rsidP="007331D7">
      <w:pPr>
        <w:ind w:left="426" w:hanging="426"/>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sz w:val="28"/>
                <w:szCs w:val="28"/>
              </w:rPr>
            </w:pPr>
            <w:bookmarkStart w:id="8" w:name="_Toc17199063"/>
            <w:r w:rsidRPr="00FC5011">
              <w:rPr>
                <w:rFonts w:ascii="Arial" w:hAnsi="Arial" w:cs="Arial"/>
                <w:color w:val="FFFFFF" w:themeColor="background1"/>
                <w:sz w:val="28"/>
                <w:szCs w:val="28"/>
              </w:rPr>
              <w:lastRenderedPageBreak/>
              <w:t>Consent and Images</w:t>
            </w:r>
            <w:bookmarkEnd w:id="8"/>
          </w:p>
        </w:tc>
      </w:tr>
    </w:tbl>
    <w:p w:rsidR="007331D7" w:rsidRPr="008D0FDD" w:rsidRDefault="007331D7" w:rsidP="007331D7">
      <w:pPr>
        <w:spacing w:after="0"/>
        <w:ind w:left="425" w:hanging="425"/>
        <w:rPr>
          <w:rFonts w:ascii="Arial" w:hAnsi="Arial" w:cs="Arial"/>
          <w:sz w:val="24"/>
          <w:szCs w:val="24"/>
        </w:rPr>
      </w:pPr>
    </w:p>
    <w:p w:rsidR="007331D7" w:rsidRPr="008D0FDD" w:rsidRDefault="007331D7" w:rsidP="007331D7">
      <w:pPr>
        <w:pStyle w:val="Default"/>
        <w:spacing w:after="260"/>
        <w:ind w:left="720" w:hanging="720"/>
      </w:pPr>
      <w:r w:rsidRPr="008D0FDD">
        <w:t>9</w:t>
      </w:r>
      <w:r>
        <w:t>.1</w:t>
      </w:r>
      <w:r>
        <w:tab/>
      </w:r>
      <w:r w:rsidRPr="008D0FDD">
        <w:t>Photographs help staff to demonstrate the breadth of their work, and are used for publicity purposes when promoting the work of the Authority. Photographs and moving images</w:t>
      </w:r>
      <w:r>
        <w:t xml:space="preserve"> where people are identifiable</w:t>
      </w:r>
      <w:r w:rsidRPr="008D0FDD">
        <w:t xml:space="preserve"> should be carefull</w:t>
      </w:r>
      <w:r>
        <w:t xml:space="preserve">y stored, with consent attached </w:t>
      </w:r>
      <w:r w:rsidRPr="008D0FDD">
        <w:t>or cross referenced. Participants should be made aware of how images they appear in will be used by the Authority when providing consent.</w:t>
      </w:r>
    </w:p>
    <w:p w:rsidR="007331D7" w:rsidRDefault="007331D7" w:rsidP="007331D7">
      <w:pPr>
        <w:ind w:left="720" w:hanging="720"/>
        <w:rPr>
          <w:rFonts w:ascii="Arial" w:hAnsi="Arial" w:cs="Arial"/>
          <w:sz w:val="24"/>
          <w:szCs w:val="24"/>
        </w:rPr>
      </w:pPr>
      <w:r w:rsidRPr="008D0FDD">
        <w:rPr>
          <w:rFonts w:ascii="Arial" w:hAnsi="Arial" w:cs="Arial"/>
          <w:sz w:val="24"/>
          <w:szCs w:val="24"/>
        </w:rPr>
        <w:t>9</w:t>
      </w:r>
      <w:r>
        <w:rPr>
          <w:rFonts w:ascii="Arial" w:hAnsi="Arial" w:cs="Arial"/>
          <w:sz w:val="24"/>
          <w:szCs w:val="24"/>
        </w:rPr>
        <w:t>.2</w:t>
      </w:r>
      <w:r>
        <w:rPr>
          <w:rFonts w:ascii="Arial" w:hAnsi="Arial" w:cs="Arial"/>
          <w:sz w:val="24"/>
          <w:szCs w:val="24"/>
        </w:rPr>
        <w:tab/>
      </w:r>
      <w:r w:rsidRPr="008D0FDD">
        <w:rPr>
          <w:rFonts w:ascii="Arial" w:hAnsi="Arial" w:cs="Arial"/>
          <w:sz w:val="24"/>
          <w:szCs w:val="24"/>
        </w:rPr>
        <w:t xml:space="preserve">Special care should be taken in relation to taking, storing and using photographs of children, young people and vulnerable adults. Staff should refer to and follow guidance provided on taking photographs and moving </w:t>
      </w:r>
      <w:r>
        <w:rPr>
          <w:rFonts w:ascii="Arial" w:hAnsi="Arial" w:cs="Arial"/>
          <w:sz w:val="24"/>
          <w:szCs w:val="24"/>
        </w:rPr>
        <w:t>images for work purpose in the Authority</w:t>
      </w:r>
      <w:r w:rsidRPr="008D0FDD">
        <w:rPr>
          <w:rFonts w:ascii="Arial" w:hAnsi="Arial" w:cs="Arial"/>
          <w:sz w:val="24"/>
          <w:szCs w:val="24"/>
        </w:rPr>
        <w:t>’s safeguarding statement.</w:t>
      </w:r>
    </w:p>
    <w:p w:rsidR="007331D7" w:rsidRDefault="007331D7" w:rsidP="007331D7">
      <w:pPr>
        <w:ind w:left="709" w:hanging="709"/>
        <w:rPr>
          <w:rFonts w:ascii="Arial" w:hAnsi="Arial" w:cs="Arial"/>
          <w:sz w:val="24"/>
          <w:szCs w:val="24"/>
        </w:rPr>
      </w:pPr>
      <w:r>
        <w:rPr>
          <w:rFonts w:ascii="Arial" w:hAnsi="Arial" w:cs="Arial"/>
          <w:sz w:val="24"/>
          <w:szCs w:val="24"/>
        </w:rPr>
        <w:t>9.3     Staff should follow Authority guidance when taking photographs of crowds of people where consent may not be needed.</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color w:val="FFFFFF" w:themeColor="background1"/>
                <w:sz w:val="28"/>
              </w:rPr>
            </w:pPr>
            <w:bookmarkStart w:id="9" w:name="_Toc17199064"/>
            <w:r>
              <w:rPr>
                <w:rFonts w:ascii="Arial" w:hAnsi="Arial" w:cs="Arial"/>
                <w:color w:val="FFFFFF" w:themeColor="background1"/>
                <w:sz w:val="28"/>
              </w:rPr>
              <w:t>Rights of the Individual</w:t>
            </w:r>
            <w:bookmarkEnd w:id="9"/>
          </w:p>
        </w:tc>
      </w:tr>
    </w:tbl>
    <w:p w:rsidR="007331D7" w:rsidRPr="008D0FDD" w:rsidRDefault="007331D7" w:rsidP="007331D7">
      <w:pPr>
        <w:spacing w:after="0"/>
        <w:ind w:left="425" w:hanging="425"/>
        <w:rPr>
          <w:rFonts w:ascii="Arial" w:hAnsi="Arial" w:cs="Arial"/>
          <w:sz w:val="24"/>
          <w:szCs w:val="24"/>
        </w:rPr>
      </w:pPr>
    </w:p>
    <w:p w:rsidR="007331D7" w:rsidRPr="001D3DEF" w:rsidRDefault="007331D7" w:rsidP="007331D7">
      <w:pPr>
        <w:pStyle w:val="NormalWeb"/>
        <w:ind w:left="709" w:hanging="709"/>
        <w:rPr>
          <w:rFonts w:ascii="Arial" w:hAnsi="Arial"/>
          <w:color w:val="000000"/>
        </w:rPr>
      </w:pPr>
      <w:r w:rsidRPr="001D3DEF">
        <w:rPr>
          <w:rFonts w:ascii="Arial" w:hAnsi="Arial"/>
          <w:color w:val="000000"/>
        </w:rPr>
        <w:t>10.1</w:t>
      </w:r>
      <w:r>
        <w:rPr>
          <w:rFonts w:ascii="Arial" w:hAnsi="Arial"/>
          <w:color w:val="000000"/>
        </w:rPr>
        <w:tab/>
      </w:r>
      <w:r w:rsidRPr="001D3DEF">
        <w:rPr>
          <w:rFonts w:ascii="Arial" w:hAnsi="Arial"/>
          <w:color w:val="000000"/>
        </w:rPr>
        <w:t xml:space="preserve">The GDPR </w:t>
      </w:r>
      <w:r>
        <w:rPr>
          <w:rFonts w:ascii="Arial" w:hAnsi="Arial"/>
          <w:color w:val="000000"/>
        </w:rPr>
        <w:t xml:space="preserve">and Data Protection Act 2018 </w:t>
      </w:r>
      <w:proofErr w:type="gramStart"/>
      <w:r w:rsidRPr="001D3DEF">
        <w:rPr>
          <w:rFonts w:ascii="Arial" w:hAnsi="Arial"/>
          <w:color w:val="000000"/>
        </w:rPr>
        <w:t>provides</w:t>
      </w:r>
      <w:proofErr w:type="gramEnd"/>
      <w:r w:rsidRPr="001D3DEF">
        <w:rPr>
          <w:rFonts w:ascii="Arial" w:hAnsi="Arial"/>
          <w:color w:val="000000"/>
        </w:rPr>
        <w:t xml:space="preserve"> the following rights for Data Subjects</w:t>
      </w:r>
      <w:r>
        <w:rPr>
          <w:rFonts w:ascii="Arial" w:hAnsi="Arial"/>
          <w:color w:val="000000"/>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be informed</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of access</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rectification</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erasure</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restrict processing</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data portability</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The right to object</w:t>
      </w:r>
      <w:r>
        <w:rPr>
          <w:rFonts w:ascii="Arial" w:hAnsi="Arial"/>
          <w:color w:val="000000"/>
          <w:sz w:val="24"/>
        </w:rPr>
        <w:t>;</w:t>
      </w:r>
    </w:p>
    <w:p w:rsidR="007331D7" w:rsidRPr="001D3DEF" w:rsidRDefault="007331D7"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rPr>
      </w:pPr>
      <w:r w:rsidRPr="001D3DEF">
        <w:rPr>
          <w:rFonts w:ascii="Arial" w:hAnsi="Arial"/>
          <w:color w:val="000000"/>
          <w:sz w:val="24"/>
        </w:rPr>
        <w:t>Rights in relation to automated decision making and profiling.</w:t>
      </w:r>
    </w:p>
    <w:p w:rsidR="007331D7" w:rsidRPr="00B95045" w:rsidRDefault="007331D7" w:rsidP="007331D7">
      <w:pPr>
        <w:pStyle w:val="NormalWeb"/>
        <w:ind w:left="720" w:hanging="720"/>
        <w:rPr>
          <w:rFonts w:ascii="Arial" w:hAnsi="Arial"/>
          <w:color w:val="000000"/>
        </w:rPr>
      </w:pPr>
      <w:r w:rsidRPr="008D0FDD">
        <w:rPr>
          <w:rFonts w:ascii="Arial" w:hAnsi="Arial" w:cs="Arial"/>
        </w:rPr>
        <w:t>10.2</w:t>
      </w:r>
      <w:r>
        <w:rPr>
          <w:rFonts w:ascii="Arial" w:hAnsi="Arial" w:cs="Arial"/>
        </w:rPr>
        <w:tab/>
      </w:r>
      <w:r w:rsidRPr="001D3DEF">
        <w:rPr>
          <w:rFonts w:ascii="Arial" w:hAnsi="Arial"/>
          <w:color w:val="000000"/>
        </w:rPr>
        <w:t>The legal basis of processing influences which rights are availab</w:t>
      </w:r>
      <w:r>
        <w:rPr>
          <w:rFonts w:ascii="Arial" w:hAnsi="Arial"/>
          <w:color w:val="000000"/>
        </w:rPr>
        <w:t>le to the individual. The Authority</w:t>
      </w:r>
      <w:r w:rsidRPr="001D3DEF">
        <w:rPr>
          <w:rFonts w:ascii="Arial" w:hAnsi="Arial"/>
          <w:color w:val="000000"/>
        </w:rPr>
        <w:t>’s data register outlines what rights are available to the individual in relation to information processed by the Authority in terms of its corresponding lawful basis for processing.</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color w:val="FFFFFF" w:themeColor="background1"/>
                <w:sz w:val="28"/>
              </w:rPr>
            </w:pPr>
            <w:bookmarkStart w:id="10" w:name="_Toc17199065"/>
            <w:r>
              <w:rPr>
                <w:rFonts w:ascii="Arial" w:hAnsi="Arial" w:cs="Arial"/>
                <w:color w:val="FFFFFF" w:themeColor="background1"/>
                <w:sz w:val="28"/>
              </w:rPr>
              <w:t>Privacy Information – Fair Processing/Privacy Notices</w:t>
            </w:r>
            <w:bookmarkEnd w:id="10"/>
          </w:p>
        </w:tc>
      </w:tr>
    </w:tbl>
    <w:p w:rsidR="007331D7" w:rsidRPr="004C1E09" w:rsidRDefault="007331D7" w:rsidP="007331D7">
      <w:pPr>
        <w:pStyle w:val="NormalWeb"/>
        <w:spacing w:after="0"/>
        <w:ind w:left="567" w:hanging="567"/>
        <w:rPr>
          <w:rFonts w:ascii="Arial" w:hAnsi="Arial"/>
          <w:color w:val="000000"/>
        </w:rPr>
      </w:pPr>
    </w:p>
    <w:p w:rsidR="007331D7" w:rsidRDefault="007331D7" w:rsidP="007331D7">
      <w:pPr>
        <w:pStyle w:val="Default"/>
        <w:spacing w:after="260"/>
        <w:ind w:left="720" w:hanging="720"/>
      </w:pPr>
      <w:r>
        <w:t>11.1</w:t>
      </w:r>
      <w:r>
        <w:tab/>
        <w:t>The Authority will, as far as is practicable, ensure that all individuals whose details</w:t>
      </w:r>
      <w:r>
        <w:tab/>
        <w:t xml:space="preserve">are processed are aware of the way in which that information will be held, used (purpose of processing), retention period for that data and who it will be shared with. Individuals will, where possible, be informed of the likely recipients of the information – whether the recipients are internal or external to the Authority.  </w:t>
      </w:r>
    </w:p>
    <w:p w:rsidR="007331D7" w:rsidRDefault="007331D7" w:rsidP="007331D7">
      <w:pPr>
        <w:pStyle w:val="Default"/>
        <w:spacing w:after="260"/>
        <w:ind w:left="720" w:hanging="720"/>
      </w:pPr>
      <w:r>
        <w:t>11.2</w:t>
      </w:r>
      <w:r>
        <w:tab/>
      </w:r>
      <w:r w:rsidRPr="008D0FDD">
        <w:t>This information will be provided when personal data is first collected, whether</w:t>
      </w:r>
      <w:r>
        <w:t xml:space="preserve"> written or verbal.</w:t>
      </w:r>
      <w:r w:rsidRPr="008D0FDD">
        <w:t xml:space="preserve"> </w:t>
      </w:r>
    </w:p>
    <w:p w:rsidR="007331D7" w:rsidRDefault="007331D7" w:rsidP="007331D7">
      <w:pPr>
        <w:pStyle w:val="Default"/>
        <w:spacing w:after="260"/>
        <w:ind w:left="720" w:hanging="720"/>
      </w:pPr>
      <w:r>
        <w:lastRenderedPageBreak/>
        <w:t>11.3</w:t>
      </w:r>
      <w:r>
        <w:tab/>
        <w:t>The Authority’s overarching privacy notice will be made available on the Authority’s website [4].</w:t>
      </w:r>
    </w:p>
    <w:p w:rsidR="007331D7" w:rsidRDefault="007331D7" w:rsidP="007331D7">
      <w:pPr>
        <w:pStyle w:val="Default"/>
        <w:spacing w:after="260"/>
        <w:ind w:left="720" w:hanging="720"/>
      </w:pPr>
      <w:r>
        <w:t>11.4</w:t>
      </w:r>
      <w:r>
        <w:tab/>
        <w:t xml:space="preserve">Information the Authority provides to people in fair processing/privacy notices will be concise, </w:t>
      </w:r>
      <w:r w:rsidRPr="00493E68">
        <w:t xml:space="preserve">transparent, intelligible, easily accessible, and use clear and plain language. These notices will be tailored for the audience they are being provided to. </w:t>
      </w:r>
      <w:r w:rsidRPr="008D0FDD">
        <w:t xml:space="preserve">When personal data is to be used for a new purpose then this information will be provided to the data subject again and if necessary a new consent will be sought. </w:t>
      </w:r>
    </w:p>
    <w:p w:rsidR="007331D7" w:rsidRDefault="007331D7" w:rsidP="007331D7">
      <w:pPr>
        <w:pStyle w:val="Default"/>
        <w:spacing w:after="260"/>
        <w:ind w:left="720" w:hanging="720"/>
      </w:pPr>
      <w:r>
        <w:t>11.5</w:t>
      </w:r>
      <w:r>
        <w:tab/>
        <w:t xml:space="preserve">People can ask for more details about how their personal data is being used at any time and, if unhappy about how their data is used, may make a complaint. </w:t>
      </w:r>
    </w:p>
    <w:p w:rsidR="007331D7" w:rsidRDefault="007331D7" w:rsidP="007331D7">
      <w:pPr>
        <w:pStyle w:val="Default"/>
        <w:spacing w:after="260"/>
        <w:ind w:left="720" w:hanging="720"/>
      </w:pPr>
      <w:r>
        <w:t>11.6</w:t>
      </w:r>
      <w:r>
        <w:tab/>
        <w:t xml:space="preserve">The Authority will regularly review, and where necessary, update privacy information and notices. This process will also be aligned to changes needed following any review or update of the data register. </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color w:val="FFFFFF" w:themeColor="background1"/>
                <w:sz w:val="28"/>
              </w:rPr>
            </w:pPr>
            <w:bookmarkStart w:id="11" w:name="_Toc17199066"/>
            <w:r>
              <w:rPr>
                <w:rFonts w:ascii="Arial" w:hAnsi="Arial" w:cs="Arial"/>
                <w:color w:val="FFFFFF" w:themeColor="background1"/>
                <w:sz w:val="28"/>
              </w:rPr>
              <w:t>Data Accuracy and Rectification</w:t>
            </w:r>
            <w:bookmarkEnd w:id="11"/>
          </w:p>
        </w:tc>
      </w:tr>
    </w:tbl>
    <w:p w:rsidR="007331D7" w:rsidRPr="008D0FDD" w:rsidRDefault="007331D7" w:rsidP="007331D7">
      <w:pPr>
        <w:pStyle w:val="Default"/>
        <w:ind w:left="465"/>
      </w:pPr>
    </w:p>
    <w:p w:rsidR="007331D7" w:rsidRPr="008D0FDD" w:rsidRDefault="007331D7" w:rsidP="007331D7">
      <w:pPr>
        <w:pStyle w:val="Default"/>
        <w:spacing w:after="260"/>
        <w:ind w:left="720" w:hanging="720"/>
      </w:pPr>
      <w:r>
        <w:t xml:space="preserve">12.1 </w:t>
      </w:r>
      <w:r>
        <w:tab/>
        <w:t>The Authority</w:t>
      </w:r>
      <w:r w:rsidRPr="008D0FDD">
        <w:t xml:space="preserve"> will ensure, as far as is practicable, that the information it holds is accurate and up-to-date. </w:t>
      </w:r>
    </w:p>
    <w:p w:rsidR="007331D7" w:rsidRPr="008D0FDD" w:rsidRDefault="007331D7" w:rsidP="007331D7">
      <w:pPr>
        <w:pStyle w:val="Default"/>
        <w:spacing w:after="260"/>
        <w:ind w:left="720" w:hanging="720"/>
      </w:pPr>
      <w:r w:rsidRPr="008D0FDD">
        <w:t xml:space="preserve">12.2 </w:t>
      </w:r>
      <w:r>
        <w:tab/>
      </w:r>
      <w:r w:rsidRPr="008D0FDD">
        <w:t xml:space="preserve">If personal data is found to be inaccurate, this will be remedied as soon as possible. </w:t>
      </w:r>
    </w:p>
    <w:p w:rsidR="007331D7" w:rsidRPr="008D0FDD" w:rsidRDefault="007331D7" w:rsidP="007331D7">
      <w:pPr>
        <w:pStyle w:val="Default"/>
        <w:spacing w:after="260"/>
        <w:ind w:left="720" w:hanging="720"/>
      </w:pPr>
      <w:r w:rsidRPr="008D0FDD">
        <w:t xml:space="preserve">12.3 </w:t>
      </w:r>
      <w:r>
        <w:tab/>
      </w:r>
      <w:r w:rsidRPr="008D0FDD">
        <w:t>Personal information, such as contact det</w:t>
      </w:r>
      <w:r>
        <w:t>ails, may be shared within the Authority</w:t>
      </w:r>
      <w:r w:rsidRPr="008D0FDD">
        <w:t xml:space="preserve"> where it is necessary to keep records accurate and up-to-date, and in order to provide individuals with a better service. </w:t>
      </w:r>
    </w:p>
    <w:p w:rsidR="007331D7" w:rsidRDefault="007331D7" w:rsidP="007331D7">
      <w:pPr>
        <w:pStyle w:val="Default"/>
        <w:spacing w:after="260"/>
        <w:ind w:left="720" w:hanging="720"/>
      </w:pPr>
      <w:r w:rsidRPr="008D0FDD">
        <w:t xml:space="preserve">12.4 </w:t>
      </w:r>
      <w:r>
        <w:tab/>
      </w:r>
      <w:r w:rsidRPr="008D0FDD">
        <w:t xml:space="preserve">Records may include professional opinions about individuals but employees will not record any personal opinions about individuals. </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FC5011" w:rsidRDefault="007331D7" w:rsidP="007331D7">
            <w:pPr>
              <w:pStyle w:val="Heading2"/>
              <w:numPr>
                <w:ilvl w:val="1"/>
                <w:numId w:val="35"/>
              </w:numPr>
              <w:spacing w:before="0"/>
              <w:outlineLvl w:val="1"/>
              <w:rPr>
                <w:rFonts w:ascii="Arial" w:hAnsi="Arial" w:cs="Arial"/>
                <w:sz w:val="28"/>
                <w:szCs w:val="28"/>
              </w:rPr>
            </w:pPr>
            <w:bookmarkStart w:id="12" w:name="_Toc17199067"/>
            <w:r>
              <w:rPr>
                <w:rFonts w:ascii="Arial" w:hAnsi="Arial" w:cs="Arial"/>
                <w:color w:val="FFFFFF" w:themeColor="background1"/>
                <w:sz w:val="28"/>
                <w:szCs w:val="28"/>
              </w:rPr>
              <w:t>Subject Access Requests</w:t>
            </w:r>
            <w:bookmarkEnd w:id="12"/>
          </w:p>
        </w:tc>
      </w:tr>
    </w:tbl>
    <w:p w:rsidR="007331D7" w:rsidRPr="008D0FDD" w:rsidRDefault="007331D7" w:rsidP="007331D7">
      <w:pPr>
        <w:pStyle w:val="Default"/>
        <w:ind w:left="425" w:hanging="425"/>
      </w:pPr>
    </w:p>
    <w:p w:rsidR="007331D7" w:rsidRPr="008D0FDD" w:rsidRDefault="007331D7" w:rsidP="007331D7">
      <w:pPr>
        <w:pStyle w:val="Default"/>
        <w:ind w:left="709" w:hanging="709"/>
      </w:pPr>
      <w:r w:rsidRPr="008D0FDD">
        <w:t xml:space="preserve">13.1 </w:t>
      </w:r>
      <w:r>
        <w:tab/>
      </w:r>
      <w:r w:rsidRPr="00493E68">
        <w:t>Under the GDPR</w:t>
      </w:r>
      <w:r>
        <w:t xml:space="preserve"> and Data Protection Act 2018</w:t>
      </w:r>
      <w:r w:rsidRPr="00493E68">
        <w:t>, individuals have the right to obtain:</w:t>
      </w:r>
    </w:p>
    <w:p w:rsidR="007331D7" w:rsidRPr="00493E68" w:rsidRDefault="007331D7" w:rsidP="007331D7">
      <w:pPr>
        <w:numPr>
          <w:ilvl w:val="0"/>
          <w:numId w:val="5"/>
        </w:numPr>
        <w:spacing w:before="100" w:beforeAutospacing="1" w:after="100" w:afterAutospacing="1" w:line="240" w:lineRule="auto"/>
        <w:rPr>
          <w:rFonts w:ascii="Arial" w:hAnsi="Arial"/>
          <w:color w:val="000000"/>
          <w:sz w:val="24"/>
        </w:rPr>
      </w:pPr>
      <w:r>
        <w:rPr>
          <w:rFonts w:ascii="Arial" w:hAnsi="Arial"/>
          <w:color w:val="000000"/>
          <w:sz w:val="24"/>
        </w:rPr>
        <w:t>C</w:t>
      </w:r>
      <w:r w:rsidRPr="00493E68">
        <w:rPr>
          <w:rFonts w:ascii="Arial" w:hAnsi="Arial"/>
          <w:color w:val="000000"/>
          <w:sz w:val="24"/>
        </w:rPr>
        <w:t>onfirmation that their data is being processed;</w:t>
      </w:r>
    </w:p>
    <w:p w:rsidR="007331D7" w:rsidRPr="00493E68" w:rsidRDefault="007331D7" w:rsidP="007331D7">
      <w:pPr>
        <w:numPr>
          <w:ilvl w:val="0"/>
          <w:numId w:val="5"/>
        </w:numPr>
        <w:spacing w:before="100" w:beforeAutospacing="1" w:after="100" w:afterAutospacing="1" w:line="240" w:lineRule="auto"/>
        <w:rPr>
          <w:rFonts w:ascii="Arial" w:hAnsi="Arial"/>
          <w:color w:val="000000"/>
          <w:sz w:val="24"/>
        </w:rPr>
      </w:pPr>
      <w:r>
        <w:rPr>
          <w:rFonts w:ascii="Arial" w:hAnsi="Arial"/>
          <w:color w:val="000000"/>
          <w:sz w:val="24"/>
        </w:rPr>
        <w:t>A</w:t>
      </w:r>
      <w:r w:rsidRPr="00493E68">
        <w:rPr>
          <w:rFonts w:ascii="Arial" w:hAnsi="Arial"/>
          <w:color w:val="000000"/>
          <w:sz w:val="24"/>
        </w:rPr>
        <w:t>ccess to their personal data; and</w:t>
      </w:r>
    </w:p>
    <w:p w:rsidR="007331D7" w:rsidRPr="00493E68" w:rsidRDefault="007331D7" w:rsidP="007331D7">
      <w:pPr>
        <w:numPr>
          <w:ilvl w:val="0"/>
          <w:numId w:val="5"/>
        </w:numPr>
        <w:spacing w:before="100" w:beforeAutospacing="1" w:after="100" w:afterAutospacing="1" w:line="240" w:lineRule="auto"/>
        <w:rPr>
          <w:rFonts w:ascii="Arial" w:hAnsi="Arial"/>
          <w:color w:val="000000"/>
          <w:sz w:val="24"/>
        </w:rPr>
      </w:pPr>
      <w:r>
        <w:rPr>
          <w:rFonts w:ascii="Arial" w:hAnsi="Arial"/>
          <w:color w:val="000000"/>
          <w:sz w:val="24"/>
        </w:rPr>
        <w:t>O</w:t>
      </w:r>
      <w:r w:rsidRPr="00493E68">
        <w:rPr>
          <w:rFonts w:ascii="Arial" w:hAnsi="Arial"/>
          <w:color w:val="000000"/>
          <w:sz w:val="24"/>
        </w:rPr>
        <w:t>ther supplementary information – this largely corresponds to the information that should be provided in a privacy/ fair processing notice</w:t>
      </w:r>
      <w:r>
        <w:rPr>
          <w:rFonts w:ascii="Arial" w:hAnsi="Arial"/>
          <w:color w:val="000000"/>
          <w:sz w:val="24"/>
        </w:rPr>
        <w:t>.</w:t>
      </w:r>
    </w:p>
    <w:p w:rsidR="007331D7" w:rsidRPr="00493E68" w:rsidRDefault="007331D7" w:rsidP="007331D7">
      <w:pPr>
        <w:spacing w:after="240" w:line="240" w:lineRule="auto"/>
        <w:ind w:left="720" w:hanging="720"/>
        <w:rPr>
          <w:rFonts w:ascii="Arial" w:hAnsi="Arial"/>
          <w:color w:val="000000"/>
          <w:sz w:val="24"/>
        </w:rPr>
      </w:pPr>
      <w:r w:rsidRPr="00493E68">
        <w:rPr>
          <w:rFonts w:ascii="Arial" w:hAnsi="Arial"/>
          <w:color w:val="000000"/>
          <w:sz w:val="24"/>
        </w:rPr>
        <w:t xml:space="preserve">13.2 </w:t>
      </w:r>
      <w:r>
        <w:rPr>
          <w:rFonts w:ascii="Arial" w:hAnsi="Arial"/>
          <w:color w:val="000000"/>
          <w:sz w:val="24"/>
        </w:rPr>
        <w:tab/>
      </w:r>
      <w:r w:rsidRPr="00493E68">
        <w:rPr>
          <w:rFonts w:ascii="Arial" w:hAnsi="Arial"/>
          <w:color w:val="000000"/>
          <w:sz w:val="24"/>
        </w:rPr>
        <w:t>The reason for allowing individuals to access their personal data is so that they are aware of and can verify the lawfulness of the processing</w:t>
      </w:r>
      <w:r>
        <w:rPr>
          <w:rFonts w:ascii="Arial" w:hAnsi="Arial"/>
          <w:color w:val="000000"/>
          <w:sz w:val="24"/>
        </w:rPr>
        <w:t>.</w:t>
      </w:r>
    </w:p>
    <w:p w:rsidR="007331D7" w:rsidRPr="000E632A" w:rsidRDefault="007331D7" w:rsidP="007331D7">
      <w:pPr>
        <w:spacing w:after="240" w:line="240" w:lineRule="auto"/>
        <w:ind w:left="720" w:hanging="720"/>
        <w:rPr>
          <w:rFonts w:ascii="Arial" w:hAnsi="Arial" w:cs="Arial"/>
          <w:bCs/>
          <w:color w:val="000000"/>
          <w:sz w:val="24"/>
          <w:szCs w:val="24"/>
          <w:lang w:eastAsia="en-GB"/>
        </w:rPr>
      </w:pPr>
      <w:r w:rsidRPr="00493E68">
        <w:rPr>
          <w:rFonts w:ascii="Arial" w:hAnsi="Arial"/>
          <w:color w:val="000000"/>
          <w:sz w:val="24"/>
        </w:rPr>
        <w:t xml:space="preserve">13.3 </w:t>
      </w:r>
      <w:r>
        <w:rPr>
          <w:rFonts w:ascii="Arial" w:hAnsi="Arial"/>
          <w:color w:val="000000"/>
          <w:sz w:val="24"/>
        </w:rPr>
        <w:tab/>
      </w:r>
      <w:r w:rsidRPr="00493E68">
        <w:rPr>
          <w:rFonts w:ascii="Arial" w:hAnsi="Arial"/>
          <w:color w:val="000000"/>
          <w:sz w:val="24"/>
        </w:rPr>
        <w:t xml:space="preserve">A person </w:t>
      </w:r>
      <w:r w:rsidRPr="000E632A">
        <w:rPr>
          <w:rFonts w:ascii="Arial" w:hAnsi="Arial" w:cs="Arial"/>
          <w:bCs/>
          <w:color w:val="000000"/>
          <w:sz w:val="24"/>
          <w:szCs w:val="24"/>
          <w:lang w:eastAsia="en-GB"/>
        </w:rPr>
        <w:t xml:space="preserve">who wishes to exercise this right can </w:t>
      </w:r>
      <w:r>
        <w:rPr>
          <w:rFonts w:ascii="Arial" w:hAnsi="Arial" w:cs="Arial"/>
          <w:bCs/>
          <w:color w:val="000000"/>
          <w:sz w:val="24"/>
          <w:szCs w:val="24"/>
          <w:lang w:eastAsia="en-GB"/>
        </w:rPr>
        <w:t xml:space="preserve">make a </w:t>
      </w:r>
      <w:r w:rsidRPr="000E632A">
        <w:rPr>
          <w:rFonts w:ascii="Arial" w:hAnsi="Arial" w:cs="Arial"/>
          <w:bCs/>
          <w:color w:val="000000"/>
          <w:sz w:val="24"/>
          <w:szCs w:val="24"/>
          <w:lang w:eastAsia="en-GB"/>
        </w:rPr>
        <w:t>writ</w:t>
      </w:r>
      <w:r>
        <w:rPr>
          <w:rFonts w:ascii="Arial" w:hAnsi="Arial" w:cs="Arial"/>
          <w:bCs/>
          <w:color w:val="000000"/>
          <w:sz w:val="24"/>
          <w:szCs w:val="24"/>
          <w:lang w:eastAsia="en-GB"/>
        </w:rPr>
        <w:t>t</w:t>
      </w:r>
      <w:r w:rsidRPr="000E632A">
        <w:rPr>
          <w:rFonts w:ascii="Arial" w:hAnsi="Arial" w:cs="Arial"/>
          <w:bCs/>
          <w:color w:val="000000"/>
          <w:sz w:val="24"/>
          <w:szCs w:val="24"/>
          <w:lang w:eastAsia="en-GB"/>
        </w:rPr>
        <w:t>e</w:t>
      </w:r>
      <w:r>
        <w:rPr>
          <w:rFonts w:ascii="Arial" w:hAnsi="Arial" w:cs="Arial"/>
          <w:bCs/>
          <w:color w:val="000000"/>
          <w:sz w:val="24"/>
          <w:szCs w:val="24"/>
          <w:lang w:eastAsia="en-GB"/>
        </w:rPr>
        <w:t>n</w:t>
      </w:r>
      <w:r w:rsidRPr="000E632A">
        <w:rPr>
          <w:rFonts w:ascii="Arial" w:hAnsi="Arial" w:cs="Arial"/>
          <w:bCs/>
          <w:color w:val="000000"/>
          <w:sz w:val="24"/>
          <w:szCs w:val="24"/>
          <w:lang w:eastAsia="en-GB"/>
        </w:rPr>
        <w:t xml:space="preserve"> </w:t>
      </w:r>
      <w:r>
        <w:rPr>
          <w:rFonts w:ascii="Arial" w:hAnsi="Arial" w:cs="Arial"/>
          <w:bCs/>
          <w:color w:val="000000"/>
          <w:sz w:val="24"/>
          <w:szCs w:val="24"/>
          <w:lang w:eastAsia="en-GB"/>
        </w:rPr>
        <w:t>or verbal request to the Authority</w:t>
      </w:r>
      <w:r w:rsidRPr="000E632A">
        <w:rPr>
          <w:rFonts w:ascii="Arial" w:hAnsi="Arial" w:cs="Arial"/>
          <w:bCs/>
          <w:color w:val="000000"/>
          <w:sz w:val="24"/>
          <w:szCs w:val="24"/>
          <w:lang w:eastAsia="en-GB"/>
        </w:rPr>
        <w:t xml:space="preserve">. </w:t>
      </w:r>
    </w:p>
    <w:p w:rsidR="007331D7" w:rsidRPr="00493E68" w:rsidRDefault="007331D7" w:rsidP="007331D7">
      <w:pPr>
        <w:spacing w:after="240" w:line="240" w:lineRule="auto"/>
        <w:ind w:left="720" w:hanging="720"/>
        <w:rPr>
          <w:rFonts w:ascii="Arial" w:hAnsi="Arial"/>
          <w:color w:val="000000"/>
          <w:sz w:val="24"/>
        </w:rPr>
      </w:pPr>
      <w:r w:rsidRPr="00493E68">
        <w:rPr>
          <w:rFonts w:ascii="Arial" w:hAnsi="Arial"/>
          <w:color w:val="000000"/>
          <w:sz w:val="24"/>
        </w:rPr>
        <w:lastRenderedPageBreak/>
        <w:t xml:space="preserve">13.4 </w:t>
      </w:r>
      <w:r>
        <w:rPr>
          <w:rFonts w:ascii="Arial" w:hAnsi="Arial"/>
          <w:color w:val="000000"/>
          <w:sz w:val="24"/>
        </w:rPr>
        <w:tab/>
      </w:r>
      <w:r w:rsidRPr="00493E68">
        <w:rPr>
          <w:rFonts w:ascii="Arial" w:hAnsi="Arial"/>
          <w:color w:val="000000"/>
          <w:sz w:val="24"/>
        </w:rPr>
        <w:t>Data Subjects can</w:t>
      </w:r>
      <w:r w:rsidRPr="000E632A">
        <w:rPr>
          <w:rFonts w:ascii="Arial" w:hAnsi="Arial" w:cs="Arial"/>
          <w:bCs/>
          <w:color w:val="000000"/>
          <w:sz w:val="24"/>
          <w:szCs w:val="24"/>
          <w:lang w:eastAsia="en-GB"/>
        </w:rPr>
        <w:t xml:space="preserve"> also </w:t>
      </w:r>
      <w:r>
        <w:rPr>
          <w:rFonts w:ascii="Arial" w:hAnsi="Arial"/>
          <w:color w:val="000000"/>
          <w:sz w:val="24"/>
        </w:rPr>
        <w:t>fill out the Authority</w:t>
      </w:r>
      <w:r w:rsidRPr="00493E68">
        <w:rPr>
          <w:rFonts w:ascii="Arial" w:hAnsi="Arial"/>
          <w:color w:val="000000"/>
          <w:sz w:val="24"/>
        </w:rPr>
        <w:t xml:space="preserve">’s </w:t>
      </w:r>
      <w:r w:rsidRPr="008D1883">
        <w:rPr>
          <w:rFonts w:ascii="Arial" w:hAnsi="Arial"/>
          <w:color w:val="000000"/>
          <w:sz w:val="24"/>
        </w:rPr>
        <w:t>Subject Access Request form</w:t>
      </w:r>
      <w:r>
        <w:rPr>
          <w:rFonts w:ascii="Arial" w:hAnsi="Arial"/>
          <w:color w:val="000000"/>
          <w:sz w:val="24"/>
        </w:rPr>
        <w:t xml:space="preserve"> [5]</w:t>
      </w:r>
      <w:r w:rsidRPr="00493E68">
        <w:rPr>
          <w:rFonts w:ascii="Arial" w:hAnsi="Arial"/>
          <w:color w:val="000000"/>
          <w:sz w:val="24"/>
        </w:rPr>
        <w:t xml:space="preserve">. </w:t>
      </w:r>
      <w:r w:rsidRPr="000E632A">
        <w:rPr>
          <w:rFonts w:ascii="Arial" w:hAnsi="Arial" w:cs="Arial"/>
          <w:bCs/>
          <w:color w:val="000000"/>
          <w:sz w:val="24"/>
          <w:szCs w:val="24"/>
          <w:lang w:eastAsia="en-GB"/>
        </w:rPr>
        <w:t>This form is available from the Authority’s Admin</w:t>
      </w:r>
      <w:r>
        <w:rPr>
          <w:rFonts w:ascii="Arial" w:hAnsi="Arial" w:cs="Arial"/>
          <w:bCs/>
          <w:color w:val="000000"/>
          <w:sz w:val="24"/>
          <w:szCs w:val="24"/>
          <w:lang w:eastAsia="en-GB"/>
        </w:rPr>
        <w:t>istration &amp; Democratic Services Manager</w:t>
      </w:r>
      <w:r w:rsidRPr="000E632A">
        <w:rPr>
          <w:rFonts w:ascii="Arial" w:hAnsi="Arial" w:cs="Arial"/>
          <w:bCs/>
          <w:color w:val="000000"/>
          <w:sz w:val="24"/>
          <w:szCs w:val="24"/>
          <w:lang w:eastAsia="en-GB"/>
        </w:rPr>
        <w:t xml:space="preserve"> and the Authority’s website. If a person requires assistance in completing the form, needs the form in an alternative format they should contact the Admin &amp; Democratic Services Manager.</w:t>
      </w:r>
    </w:p>
    <w:p w:rsidR="007331D7" w:rsidRPr="00493E68" w:rsidRDefault="007331D7" w:rsidP="007331D7">
      <w:pPr>
        <w:pStyle w:val="NormalWeb"/>
        <w:ind w:left="720" w:hanging="720"/>
        <w:rPr>
          <w:rFonts w:ascii="Arial" w:hAnsi="Arial"/>
          <w:color w:val="000000"/>
        </w:rPr>
      </w:pPr>
      <w:r w:rsidRPr="00493E68">
        <w:rPr>
          <w:rFonts w:ascii="Arial" w:hAnsi="Arial"/>
          <w:color w:val="000000"/>
        </w:rPr>
        <w:t>13.</w:t>
      </w:r>
      <w:r>
        <w:rPr>
          <w:rFonts w:ascii="Arial" w:hAnsi="Arial"/>
          <w:color w:val="000000"/>
        </w:rPr>
        <w:t>5</w:t>
      </w:r>
      <w:r w:rsidRPr="00493E68">
        <w:rPr>
          <w:rFonts w:ascii="Arial" w:hAnsi="Arial"/>
          <w:color w:val="000000"/>
        </w:rPr>
        <w:t xml:space="preserve"> </w:t>
      </w:r>
      <w:r>
        <w:rPr>
          <w:rFonts w:ascii="Arial" w:hAnsi="Arial"/>
          <w:color w:val="000000"/>
        </w:rPr>
        <w:tab/>
      </w:r>
      <w:r w:rsidRPr="00493E68">
        <w:rPr>
          <w:rFonts w:ascii="Arial" w:hAnsi="Arial"/>
          <w:color w:val="000000"/>
        </w:rPr>
        <w:t>We will verify the identity of the person making the request, using ‘reasonable means’.</w:t>
      </w:r>
    </w:p>
    <w:p w:rsidR="007331D7" w:rsidRPr="00493E68" w:rsidRDefault="007331D7" w:rsidP="007331D7">
      <w:pPr>
        <w:pStyle w:val="NormalWeb"/>
        <w:ind w:left="720" w:hanging="720"/>
        <w:rPr>
          <w:rFonts w:ascii="Arial" w:hAnsi="Arial"/>
          <w:color w:val="000000"/>
        </w:rPr>
      </w:pPr>
      <w:r>
        <w:rPr>
          <w:rFonts w:ascii="Arial" w:hAnsi="Arial"/>
          <w:color w:val="000000"/>
        </w:rPr>
        <w:t>13.6</w:t>
      </w:r>
      <w:r w:rsidRPr="00493E68">
        <w:rPr>
          <w:rFonts w:ascii="Arial" w:hAnsi="Arial"/>
          <w:color w:val="000000"/>
        </w:rPr>
        <w:t xml:space="preserve"> </w:t>
      </w:r>
      <w:r>
        <w:rPr>
          <w:rFonts w:ascii="Arial" w:hAnsi="Arial"/>
          <w:color w:val="000000"/>
        </w:rPr>
        <w:tab/>
      </w:r>
      <w:r w:rsidRPr="00493E68">
        <w:rPr>
          <w:rFonts w:ascii="Arial" w:hAnsi="Arial"/>
          <w:color w:val="000000"/>
        </w:rPr>
        <w:t>If the request is made electronically, we will provide the information in a commonly used electronic format.</w:t>
      </w:r>
    </w:p>
    <w:p w:rsidR="007331D7" w:rsidRPr="00493E68" w:rsidRDefault="007331D7" w:rsidP="007331D7">
      <w:pPr>
        <w:spacing w:after="240" w:line="240" w:lineRule="auto"/>
        <w:ind w:left="720" w:hanging="720"/>
        <w:rPr>
          <w:rFonts w:ascii="Arial" w:hAnsi="Arial"/>
          <w:color w:val="000000"/>
          <w:sz w:val="24"/>
        </w:rPr>
      </w:pPr>
      <w:r>
        <w:rPr>
          <w:rFonts w:ascii="Arial" w:hAnsi="Arial"/>
          <w:color w:val="000000"/>
          <w:sz w:val="24"/>
        </w:rPr>
        <w:t>13.7</w:t>
      </w:r>
      <w:r w:rsidRPr="00493E68">
        <w:rPr>
          <w:rFonts w:ascii="Arial" w:hAnsi="Arial"/>
          <w:color w:val="000000"/>
          <w:sz w:val="24"/>
        </w:rPr>
        <w:t xml:space="preserve"> </w:t>
      </w:r>
      <w:r>
        <w:rPr>
          <w:rFonts w:ascii="Arial" w:hAnsi="Arial"/>
          <w:color w:val="000000"/>
          <w:sz w:val="24"/>
        </w:rPr>
        <w:tab/>
      </w:r>
      <w:r w:rsidRPr="00493E68">
        <w:rPr>
          <w:rFonts w:ascii="Arial" w:hAnsi="Arial"/>
          <w:color w:val="000000"/>
          <w:sz w:val="24"/>
        </w:rPr>
        <w:t>In line with regulations a copy of the information will be provided free of charge as req</w:t>
      </w:r>
      <w:r>
        <w:rPr>
          <w:rFonts w:ascii="Arial" w:hAnsi="Arial"/>
          <w:color w:val="000000"/>
          <w:sz w:val="24"/>
        </w:rPr>
        <w:t xml:space="preserve">uired </w:t>
      </w:r>
      <w:r w:rsidRPr="00E404F8">
        <w:rPr>
          <w:rFonts w:ascii="Arial" w:hAnsi="Arial"/>
          <w:color w:val="000000"/>
          <w:sz w:val="24"/>
        </w:rPr>
        <w:t>under GDPR.</w:t>
      </w:r>
      <w:r>
        <w:rPr>
          <w:rFonts w:ascii="Arial" w:hAnsi="Arial"/>
          <w:color w:val="000000"/>
          <w:sz w:val="24"/>
        </w:rPr>
        <w:t xml:space="preserve"> However, the Authority</w:t>
      </w:r>
      <w:r w:rsidRPr="00493E68">
        <w:rPr>
          <w:rFonts w:ascii="Arial" w:hAnsi="Arial"/>
          <w:color w:val="000000"/>
          <w:sz w:val="24"/>
        </w:rPr>
        <w:t xml:space="preserve"> will charge a ‘reasonable fee’ when a request is manifestly unfounded or excessive, particularly if</w:t>
      </w:r>
      <w:r>
        <w:rPr>
          <w:rFonts w:ascii="Arial" w:hAnsi="Arial"/>
          <w:color w:val="000000"/>
          <w:sz w:val="24"/>
        </w:rPr>
        <w:t xml:space="preserve"> it is repetitive. The Authority</w:t>
      </w:r>
      <w:r w:rsidRPr="00493E68">
        <w:rPr>
          <w:rFonts w:ascii="Arial" w:hAnsi="Arial"/>
          <w:color w:val="000000"/>
          <w:sz w:val="24"/>
        </w:rPr>
        <w:t xml:space="preserve"> may charge a reasonable fee to comply with requests for further copies of the same information. The fee will be based on the administrative cost of providing the information.</w:t>
      </w:r>
    </w:p>
    <w:p w:rsidR="007331D7" w:rsidRPr="00493E68" w:rsidRDefault="007331D7" w:rsidP="007331D7">
      <w:pPr>
        <w:spacing w:after="240" w:line="240" w:lineRule="auto"/>
        <w:ind w:left="720" w:hanging="720"/>
        <w:rPr>
          <w:rFonts w:ascii="Arial" w:hAnsi="Arial"/>
          <w:color w:val="000000"/>
          <w:sz w:val="24"/>
        </w:rPr>
      </w:pPr>
      <w:r>
        <w:rPr>
          <w:rFonts w:ascii="Arial" w:hAnsi="Arial"/>
          <w:color w:val="000000"/>
          <w:sz w:val="24"/>
        </w:rPr>
        <w:t>13.8</w:t>
      </w:r>
      <w:r w:rsidRPr="00493E68">
        <w:rPr>
          <w:rFonts w:ascii="Arial" w:hAnsi="Arial"/>
          <w:color w:val="000000"/>
          <w:sz w:val="24"/>
        </w:rPr>
        <w:t xml:space="preserve"> </w:t>
      </w:r>
      <w:r>
        <w:rPr>
          <w:rFonts w:ascii="Arial" w:hAnsi="Arial"/>
          <w:color w:val="000000"/>
          <w:sz w:val="24"/>
        </w:rPr>
        <w:tab/>
      </w:r>
      <w:r w:rsidRPr="00493E68">
        <w:rPr>
          <w:rFonts w:ascii="Arial" w:hAnsi="Arial"/>
          <w:color w:val="000000"/>
          <w:sz w:val="24"/>
        </w:rPr>
        <w:t>Information will be provided within one month of receipt of the request. Where a requ</w:t>
      </w:r>
      <w:r>
        <w:rPr>
          <w:rFonts w:ascii="Arial" w:hAnsi="Arial"/>
          <w:color w:val="000000"/>
          <w:sz w:val="24"/>
        </w:rPr>
        <w:t xml:space="preserve">est is complex or numerous the </w:t>
      </w:r>
      <w:proofErr w:type="gramStart"/>
      <w:r>
        <w:rPr>
          <w:rFonts w:ascii="Arial" w:hAnsi="Arial"/>
          <w:color w:val="000000"/>
          <w:sz w:val="24"/>
        </w:rPr>
        <w:t>Authority</w:t>
      </w:r>
      <w:proofErr w:type="gramEnd"/>
      <w:r w:rsidRPr="00493E68">
        <w:rPr>
          <w:rFonts w:ascii="Arial" w:hAnsi="Arial"/>
          <w:color w:val="000000"/>
          <w:sz w:val="24"/>
        </w:rPr>
        <w:t xml:space="preserve"> will seek to extend the period of compliance by a further two months with the consent of the Information Commissione</w:t>
      </w:r>
      <w:r>
        <w:rPr>
          <w:rFonts w:ascii="Arial" w:hAnsi="Arial"/>
          <w:color w:val="000000"/>
          <w:sz w:val="24"/>
        </w:rPr>
        <w:t>r’s Office. In these cases the Authority</w:t>
      </w:r>
      <w:r w:rsidRPr="00493E68">
        <w:rPr>
          <w:rFonts w:ascii="Arial" w:hAnsi="Arial"/>
          <w:color w:val="000000"/>
          <w:sz w:val="24"/>
        </w:rPr>
        <w:t xml:space="preserve"> will inform the individual within one month of the receipt of the request and explain why the extension is necessary. If the request is made electronically, the authority will provide the information in a commonly used electronic format.</w:t>
      </w:r>
    </w:p>
    <w:p w:rsidR="007331D7" w:rsidRPr="00493E68" w:rsidRDefault="007331D7" w:rsidP="007331D7">
      <w:pPr>
        <w:spacing w:after="240" w:line="240" w:lineRule="auto"/>
        <w:ind w:left="720" w:hanging="720"/>
        <w:rPr>
          <w:rFonts w:ascii="Arial" w:hAnsi="Arial"/>
          <w:color w:val="000000"/>
          <w:sz w:val="24"/>
        </w:rPr>
      </w:pPr>
      <w:r>
        <w:rPr>
          <w:rFonts w:ascii="Arial" w:hAnsi="Arial"/>
          <w:color w:val="000000"/>
          <w:sz w:val="24"/>
        </w:rPr>
        <w:t>13.9</w:t>
      </w:r>
      <w:r w:rsidRPr="00493E68">
        <w:rPr>
          <w:rFonts w:ascii="Arial" w:hAnsi="Arial"/>
          <w:color w:val="000000"/>
          <w:sz w:val="24"/>
        </w:rPr>
        <w:t xml:space="preserve"> </w:t>
      </w:r>
      <w:r>
        <w:rPr>
          <w:rFonts w:ascii="Arial" w:hAnsi="Arial"/>
          <w:color w:val="000000"/>
          <w:sz w:val="24"/>
        </w:rPr>
        <w:tab/>
      </w:r>
      <w:r w:rsidRPr="00493E68">
        <w:rPr>
          <w:rFonts w:ascii="Arial" w:hAnsi="Arial"/>
          <w:color w:val="000000"/>
          <w:sz w:val="24"/>
        </w:rPr>
        <w:t>If requests are manifestly unfounded or excessive, in particular be</w:t>
      </w:r>
      <w:r>
        <w:rPr>
          <w:rFonts w:ascii="Arial" w:hAnsi="Arial"/>
          <w:color w:val="000000"/>
          <w:sz w:val="24"/>
        </w:rPr>
        <w:t>cause they are repetitive, the Authority</w:t>
      </w:r>
      <w:r w:rsidRPr="00493E68">
        <w:rPr>
          <w:rFonts w:ascii="Arial" w:hAnsi="Arial"/>
          <w:color w:val="000000"/>
          <w:sz w:val="24"/>
        </w:rPr>
        <w:t xml:space="preserve"> </w:t>
      </w:r>
      <w:r>
        <w:rPr>
          <w:rFonts w:ascii="Arial" w:hAnsi="Arial"/>
          <w:color w:val="000000"/>
          <w:sz w:val="24"/>
        </w:rPr>
        <w:t>may refuse to respond.  If the Authority</w:t>
      </w:r>
      <w:r w:rsidRPr="00493E68">
        <w:rPr>
          <w:rFonts w:ascii="Arial" w:hAnsi="Arial"/>
          <w:color w:val="000000"/>
          <w:sz w:val="24"/>
        </w:rPr>
        <w:t xml:space="preserve"> refuses to respond to a request we will explain why to the individual, informing them of their right to complain to the Information Commissioner’s Office and to a judicial remedy within one month.</w:t>
      </w:r>
    </w:p>
    <w:p w:rsidR="007331D7" w:rsidRPr="004C1E09" w:rsidRDefault="007331D7" w:rsidP="007331D7">
      <w:pPr>
        <w:spacing w:after="240" w:line="240" w:lineRule="auto"/>
        <w:ind w:left="720" w:hanging="720"/>
        <w:rPr>
          <w:rFonts w:ascii="Arial" w:hAnsi="Arial"/>
          <w:color w:val="000000"/>
          <w:sz w:val="24"/>
          <w:szCs w:val="24"/>
        </w:rPr>
      </w:pPr>
      <w:r>
        <w:rPr>
          <w:rFonts w:ascii="Arial" w:hAnsi="Arial"/>
          <w:color w:val="000000"/>
          <w:sz w:val="24"/>
        </w:rPr>
        <w:t xml:space="preserve">13.10 </w:t>
      </w:r>
      <w:r>
        <w:rPr>
          <w:rFonts w:ascii="Arial" w:hAnsi="Arial"/>
          <w:color w:val="000000"/>
          <w:sz w:val="24"/>
        </w:rPr>
        <w:tab/>
        <w:t>Where the Authority</w:t>
      </w:r>
      <w:r w:rsidRPr="00493E68">
        <w:rPr>
          <w:rFonts w:ascii="Arial" w:hAnsi="Arial"/>
          <w:color w:val="000000"/>
          <w:sz w:val="24"/>
        </w:rPr>
        <w:t xml:space="preserve"> processes a large quantity of information about an individual, the </w:t>
      </w:r>
      <w:r w:rsidRPr="00E404F8">
        <w:rPr>
          <w:rFonts w:ascii="Arial" w:hAnsi="Arial"/>
          <w:color w:val="000000"/>
          <w:sz w:val="24"/>
        </w:rPr>
        <w:t>GDPR permits</w:t>
      </w:r>
      <w:r w:rsidRPr="00493E68">
        <w:rPr>
          <w:rFonts w:ascii="Arial" w:hAnsi="Arial"/>
          <w:color w:val="000000"/>
          <w:sz w:val="24"/>
        </w:rPr>
        <w:t xml:space="preserve"> us </w:t>
      </w:r>
      <w:r w:rsidRPr="00E404F8">
        <w:rPr>
          <w:rFonts w:ascii="Arial" w:hAnsi="Arial"/>
          <w:color w:val="000000"/>
          <w:sz w:val="24"/>
        </w:rPr>
        <w:t>to ask the individual to specify the information the request relates to (Recital 63). The</w:t>
      </w:r>
      <w:r w:rsidRPr="00493E68">
        <w:rPr>
          <w:rFonts w:ascii="Arial" w:hAnsi="Arial"/>
          <w:color w:val="000000"/>
          <w:sz w:val="24"/>
        </w:rPr>
        <w:t xml:space="preserve"> </w:t>
      </w:r>
      <w:r>
        <w:rPr>
          <w:rFonts w:ascii="Arial" w:hAnsi="Arial"/>
          <w:color w:val="000000"/>
          <w:sz w:val="24"/>
        </w:rPr>
        <w:t xml:space="preserve">legislation </w:t>
      </w:r>
      <w:r w:rsidRPr="00493E68">
        <w:rPr>
          <w:rFonts w:ascii="Arial" w:hAnsi="Arial"/>
          <w:color w:val="000000"/>
          <w:sz w:val="24"/>
        </w:rPr>
        <w:t xml:space="preserve">does not include an exemption for requests that relate to </w:t>
      </w:r>
      <w:r>
        <w:rPr>
          <w:rFonts w:ascii="Arial" w:hAnsi="Arial"/>
          <w:color w:val="000000"/>
          <w:sz w:val="24"/>
        </w:rPr>
        <w:t>large amounts of data, but the Authority</w:t>
      </w:r>
      <w:r w:rsidRPr="00493E68">
        <w:rPr>
          <w:rFonts w:ascii="Arial" w:hAnsi="Arial"/>
          <w:color w:val="000000"/>
          <w:sz w:val="24"/>
        </w:rPr>
        <w:t xml:space="preserve"> may be able to consider whether the request is manifestly unfounded or excessive</w:t>
      </w:r>
      <w:r w:rsidRPr="00493E68">
        <w:rPr>
          <w:rFonts w:ascii="Arial" w:hAnsi="Arial"/>
          <w:color w:val="000000"/>
          <w:sz w:val="23"/>
        </w:rPr>
        <w:t>.</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586E03" w:rsidRDefault="007331D7" w:rsidP="007331D7">
            <w:pPr>
              <w:pStyle w:val="Heading2"/>
              <w:numPr>
                <w:ilvl w:val="1"/>
                <w:numId w:val="35"/>
              </w:numPr>
              <w:spacing w:before="0"/>
              <w:outlineLvl w:val="1"/>
              <w:rPr>
                <w:rFonts w:ascii="Arial" w:hAnsi="Arial" w:cs="Arial"/>
                <w:color w:val="FFFFFF" w:themeColor="background1"/>
                <w:sz w:val="28"/>
              </w:rPr>
            </w:pPr>
            <w:bookmarkStart w:id="13" w:name="_Toc17199068"/>
            <w:r>
              <w:rPr>
                <w:rFonts w:ascii="Arial" w:hAnsi="Arial" w:cs="Arial"/>
                <w:color w:val="FFFFFF" w:themeColor="background1"/>
                <w:sz w:val="28"/>
              </w:rPr>
              <w:t>Third Party Access to Information</w:t>
            </w:r>
            <w:bookmarkEnd w:id="13"/>
          </w:p>
        </w:tc>
      </w:tr>
    </w:tbl>
    <w:p w:rsidR="007331D7" w:rsidRPr="004C1E09" w:rsidRDefault="007331D7" w:rsidP="007331D7">
      <w:pPr>
        <w:spacing w:after="0" w:line="240" w:lineRule="auto"/>
        <w:ind w:left="567" w:hanging="567"/>
        <w:rPr>
          <w:rFonts w:ascii="Arial" w:hAnsi="Arial"/>
          <w:color w:val="000000"/>
          <w:sz w:val="24"/>
          <w:szCs w:val="24"/>
        </w:rPr>
      </w:pPr>
    </w:p>
    <w:p w:rsidR="007331D7" w:rsidRPr="0019569F" w:rsidRDefault="007331D7" w:rsidP="007331D7">
      <w:pPr>
        <w:pStyle w:val="Default"/>
        <w:spacing w:after="260"/>
        <w:ind w:left="720" w:hanging="720"/>
      </w:pPr>
      <w:r w:rsidRPr="0019569F">
        <w:t>14.1</w:t>
      </w:r>
      <w:r>
        <w:t xml:space="preserve"> </w:t>
      </w:r>
      <w:r>
        <w:tab/>
      </w:r>
      <w:r w:rsidRPr="0019569F">
        <w:t>Where a request for personal data is made by a third party on behalf of the data subject</w:t>
      </w:r>
      <w:r>
        <w:t>,</w:t>
      </w:r>
      <w:r w:rsidRPr="0019569F">
        <w:t xml:space="preserve"> it shall be treated as a subject access request. Evidence is required that the third party is entitled to act in this way, such as a written statement from the data subject or an enduring power of attorney. Appropriate professionals may need to be consulted before a decision to release the personal data is made. </w:t>
      </w:r>
    </w:p>
    <w:p w:rsidR="007331D7" w:rsidRPr="0019569F" w:rsidRDefault="007331D7" w:rsidP="007331D7">
      <w:pPr>
        <w:pStyle w:val="Default"/>
        <w:spacing w:after="260"/>
        <w:ind w:left="720" w:hanging="720"/>
      </w:pPr>
      <w:r w:rsidRPr="0019569F">
        <w:lastRenderedPageBreak/>
        <w:t xml:space="preserve">14.2 </w:t>
      </w:r>
      <w:r>
        <w:tab/>
      </w:r>
      <w:r w:rsidRPr="0019569F">
        <w:t>Occasionally third party information may form part of the data extracted in response to a subject access request. In deciding whether to</w:t>
      </w:r>
      <w:r>
        <w:t xml:space="preserve"> release this information, the Authority</w:t>
      </w:r>
      <w:r w:rsidRPr="0019569F">
        <w:t xml:space="preserve"> will consider the following: </w:t>
      </w:r>
    </w:p>
    <w:p w:rsidR="007331D7" w:rsidRPr="0019569F" w:rsidRDefault="007331D7" w:rsidP="007331D7">
      <w:pPr>
        <w:pStyle w:val="Default"/>
        <w:numPr>
          <w:ilvl w:val="0"/>
          <w:numId w:val="6"/>
        </w:numPr>
        <w:spacing w:after="34"/>
      </w:pPr>
      <w:r>
        <w:t>A</w:t>
      </w:r>
      <w:r w:rsidRPr="0019569F">
        <w:t>ny duty of confidentiality owed to the third party</w:t>
      </w:r>
      <w:r>
        <w:t>;</w:t>
      </w:r>
      <w:r w:rsidRPr="0019569F">
        <w:t xml:space="preserve"> </w:t>
      </w:r>
    </w:p>
    <w:p w:rsidR="007331D7" w:rsidRPr="0019569F" w:rsidRDefault="007331D7" w:rsidP="007331D7">
      <w:pPr>
        <w:pStyle w:val="Default"/>
        <w:numPr>
          <w:ilvl w:val="0"/>
          <w:numId w:val="6"/>
        </w:numPr>
        <w:spacing w:after="34"/>
      </w:pPr>
      <w:r>
        <w:t>A</w:t>
      </w:r>
      <w:r w:rsidRPr="0019569F">
        <w:t>ttempts to g</w:t>
      </w:r>
      <w:r>
        <w:t>et consent from the third party;</w:t>
      </w:r>
    </w:p>
    <w:p w:rsidR="007331D7" w:rsidRPr="0019569F" w:rsidRDefault="007331D7" w:rsidP="007331D7">
      <w:pPr>
        <w:pStyle w:val="Default"/>
        <w:numPr>
          <w:ilvl w:val="0"/>
          <w:numId w:val="6"/>
        </w:numPr>
        <w:spacing w:after="34"/>
      </w:pPr>
      <w:r>
        <w:t>A</w:t>
      </w:r>
      <w:r w:rsidRPr="0019569F">
        <w:t>ny express refusal of consent from the third party</w:t>
      </w:r>
      <w:r>
        <w:t>;</w:t>
      </w:r>
      <w:r w:rsidRPr="0019569F">
        <w:t xml:space="preserve"> </w:t>
      </w:r>
    </w:p>
    <w:p w:rsidR="007331D7" w:rsidRPr="0019569F" w:rsidRDefault="007331D7" w:rsidP="007331D7">
      <w:pPr>
        <w:pStyle w:val="Default"/>
        <w:numPr>
          <w:ilvl w:val="0"/>
          <w:numId w:val="6"/>
        </w:numPr>
      </w:pPr>
      <w:r>
        <w:t>T</w:t>
      </w:r>
      <w:r w:rsidRPr="0019569F">
        <w:t>he third party’s expectations with respect to that data</w:t>
      </w:r>
      <w:r>
        <w:t>.</w:t>
      </w:r>
      <w:r w:rsidRPr="0019569F">
        <w:t xml:space="preserve"> </w:t>
      </w:r>
    </w:p>
    <w:p w:rsidR="007331D7" w:rsidRPr="003A4D66" w:rsidRDefault="007331D7" w:rsidP="007331D7">
      <w:pPr>
        <w:pStyle w:val="Default"/>
        <w:ind w:left="720"/>
      </w:pPr>
    </w:p>
    <w:p w:rsidR="007331D7" w:rsidRPr="003A4D66" w:rsidRDefault="007331D7" w:rsidP="007331D7">
      <w:pPr>
        <w:pStyle w:val="Default"/>
        <w:spacing w:after="260"/>
        <w:ind w:left="720" w:hanging="720"/>
      </w:pPr>
      <w:r w:rsidRPr="003A4D66">
        <w:t xml:space="preserve">14.3 </w:t>
      </w:r>
      <w:r>
        <w:tab/>
      </w:r>
      <w:r w:rsidRPr="003A4D66">
        <w:t>When a request for personal data is made by a third party and not on b</w:t>
      </w:r>
      <w:r>
        <w:t>ehalf of the data subject, the Authority</w:t>
      </w:r>
      <w:r w:rsidRPr="003A4D66">
        <w:t xml:space="preserve"> shall consider the request </w:t>
      </w:r>
      <w:r w:rsidRPr="00E404F8">
        <w:t>under Freedom of Information as well a</w:t>
      </w:r>
      <w:r>
        <w:t>s GDPR and Data Protection laws</w:t>
      </w:r>
      <w:r w:rsidRPr="003A4D66">
        <w:t>. It shall consider whether releasing the personal data would breach any of the Data Protection principles and in particular whether any exem</w:t>
      </w:r>
      <w:r>
        <w:t>ptions under Data Protection legislation</w:t>
      </w:r>
      <w:r w:rsidRPr="003A4D66">
        <w:t xml:space="preserve"> apply. Employees should consult with </w:t>
      </w:r>
      <w:r>
        <w:t>t</w:t>
      </w:r>
      <w:r w:rsidRPr="003A4D66">
        <w:t xml:space="preserve">he Data Protection Officer and </w:t>
      </w:r>
      <w:r w:rsidRPr="003A4D66">
        <w:rPr>
          <w:bCs/>
        </w:rPr>
        <w:t>Authority’s Admin &amp; Democratic Services Manager</w:t>
      </w:r>
      <w:r w:rsidRPr="003A4D66">
        <w:t xml:space="preserve">. Personal information will not be shared with third parties unless specifically allowed for in law and justified in the specific situation. </w:t>
      </w:r>
    </w:p>
    <w:p w:rsidR="007331D7" w:rsidRPr="003A4D66" w:rsidRDefault="007331D7" w:rsidP="007331D7">
      <w:pPr>
        <w:pStyle w:val="Default"/>
        <w:spacing w:after="260"/>
        <w:ind w:left="720" w:hanging="720"/>
      </w:pPr>
      <w:r w:rsidRPr="003A4D66">
        <w:t xml:space="preserve">14.4 </w:t>
      </w:r>
      <w:r>
        <w:tab/>
      </w:r>
      <w:r w:rsidRPr="00A913A1">
        <w:t>The Freedom of Information Publication Scheme</w:t>
      </w:r>
      <w:r>
        <w:t xml:space="preserve"> </w:t>
      </w:r>
      <w:r w:rsidRPr="00A44A46">
        <w:t>deals with requests for i</w:t>
      </w:r>
      <w:r w:rsidRPr="003A4D66">
        <w:t xml:space="preserve">nformation about third parties, and information will be withheld where disclosing it would breach any of the Data Protection principles. Where a requester does not state a specific reason for requesting the information then the Freedom of Information policy should be followed. A response to a Freedom of Information request must not take into account the reasons behind the request. </w:t>
      </w:r>
    </w:p>
    <w:p w:rsidR="007331D7" w:rsidRPr="003A4D66" w:rsidRDefault="007331D7" w:rsidP="007331D7">
      <w:pPr>
        <w:pStyle w:val="Default"/>
        <w:spacing w:after="260"/>
        <w:ind w:left="720" w:hanging="720"/>
      </w:pPr>
      <w:r w:rsidRPr="003A4D66">
        <w:t xml:space="preserve">14.5 </w:t>
      </w:r>
      <w:r>
        <w:tab/>
      </w:r>
      <w:r w:rsidRPr="003A4D66">
        <w:t>When there is a specific reason for requesting the information, an exe</w:t>
      </w:r>
      <w:r>
        <w:t>mption under Data Protection Legislation</w:t>
      </w:r>
      <w:r w:rsidRPr="003A4D66">
        <w:t xml:space="preserve"> may apply. Examples are where information is required for the prevention or detection of crime, apprehension or prosecution of offenders or assessment or collection of tax. If an appropriate exem</w:t>
      </w:r>
      <w:r>
        <w:t>ption under Data Protection legislation</w:t>
      </w:r>
      <w:r w:rsidRPr="003A4D66">
        <w:t xml:space="preserve"> does apply so that the Data Protection princi</w:t>
      </w:r>
      <w:r>
        <w:t>ples will not be breached, the Authority</w:t>
      </w:r>
      <w:r w:rsidRPr="003A4D66">
        <w:t xml:space="preserve"> will usually comply with the request. </w:t>
      </w:r>
    </w:p>
    <w:p w:rsidR="007331D7" w:rsidRDefault="007331D7" w:rsidP="007331D7">
      <w:pPr>
        <w:pStyle w:val="Default"/>
        <w:spacing w:after="260"/>
        <w:ind w:left="720" w:hanging="720"/>
      </w:pPr>
      <w:r>
        <w:t xml:space="preserve">14.6 </w:t>
      </w:r>
      <w:r>
        <w:tab/>
        <w:t>Where the Authority</w:t>
      </w:r>
      <w:r w:rsidRPr="003A4D66">
        <w:t xml:space="preserve"> is not convinced that the third party has entitlement to the personal data, or that any exemp</w:t>
      </w:r>
      <w:r>
        <w:t>tions under Data Protection legislation</w:t>
      </w:r>
      <w:r w:rsidRPr="003A4D66">
        <w:t xml:space="preserve"> apply, and that releasing information would breach the Data Protection principles, the personal data will be withheld and only released on presentation of a Court Order.</w:t>
      </w:r>
      <w:r w:rsidRPr="008D0FDD">
        <w:t xml:space="preserve"> </w:t>
      </w:r>
    </w:p>
    <w:p w:rsidR="007331D7" w:rsidRDefault="007331D7" w:rsidP="007331D7">
      <w:pPr>
        <w:rPr>
          <w:rFonts w:ascii="Arial" w:eastAsia="Times New Roman" w:hAnsi="Arial" w:cs="Arial"/>
          <w:color w:val="000000"/>
          <w:sz w:val="24"/>
          <w:szCs w:val="24"/>
          <w:lang w:eastAsia="en-GB"/>
        </w:rPr>
      </w:pPr>
      <w:r>
        <w:br w:type="page"/>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szCs w:val="28"/>
              </w:rPr>
            </w:pPr>
            <w:bookmarkStart w:id="14" w:name="_Toc17199069"/>
            <w:r>
              <w:rPr>
                <w:rFonts w:ascii="Arial" w:hAnsi="Arial" w:cs="Arial"/>
                <w:color w:val="FFFFFF" w:themeColor="background1"/>
                <w:sz w:val="28"/>
                <w:szCs w:val="28"/>
              </w:rPr>
              <w:lastRenderedPageBreak/>
              <w:t>Sharing Information</w:t>
            </w:r>
            <w:bookmarkEnd w:id="14"/>
          </w:p>
        </w:tc>
      </w:tr>
    </w:tbl>
    <w:p w:rsidR="007331D7" w:rsidRPr="008D0FDD" w:rsidRDefault="007331D7" w:rsidP="007331D7">
      <w:pPr>
        <w:pStyle w:val="Default"/>
        <w:ind w:left="567" w:hanging="567"/>
      </w:pPr>
    </w:p>
    <w:p w:rsidR="007331D7" w:rsidRPr="008D0FDD" w:rsidRDefault="007331D7" w:rsidP="007331D7">
      <w:pPr>
        <w:pStyle w:val="Default"/>
        <w:spacing w:after="260"/>
        <w:ind w:left="720" w:hanging="720"/>
      </w:pPr>
      <w:r>
        <w:t>15</w:t>
      </w:r>
      <w:r w:rsidRPr="008D0FDD">
        <w:t xml:space="preserve">.1 </w:t>
      </w:r>
      <w:r>
        <w:tab/>
      </w:r>
      <w:r w:rsidRPr="008D0FDD">
        <w:t xml:space="preserve">Information sharing occurs when </w:t>
      </w:r>
      <w:r>
        <w:t xml:space="preserve">an organisation </w:t>
      </w:r>
      <w:r w:rsidRPr="008D0FDD">
        <w:t>share</w:t>
      </w:r>
      <w:r>
        <w:t>s</w:t>
      </w:r>
      <w:r w:rsidRPr="008D0FDD">
        <w:t xml:space="preserve"> information about a data subject for the better provision of a service or where it is in the best interests of that data subject. </w:t>
      </w:r>
    </w:p>
    <w:p w:rsidR="007331D7" w:rsidRPr="008D0FDD" w:rsidRDefault="007331D7" w:rsidP="007331D7">
      <w:pPr>
        <w:pStyle w:val="Default"/>
        <w:spacing w:after="260"/>
        <w:ind w:left="720" w:hanging="720"/>
      </w:pPr>
      <w:r>
        <w:t xml:space="preserve">15.2 </w:t>
      </w:r>
      <w:r>
        <w:tab/>
        <w:t>The Authority</w:t>
      </w:r>
      <w:r w:rsidRPr="008D0FDD">
        <w:t xml:space="preserve"> promotes information sharing where it is in the best interests of the data subject. However, personal sensitive data</w:t>
      </w:r>
      <w:r>
        <w:t xml:space="preserve"> (special category data)</w:t>
      </w:r>
      <w:r w:rsidRPr="008D0FDD">
        <w:t xml:space="preserve"> will not be shared unless it is in connection with the primary purpose for which the information was collected, or the data subject has explicitly given their permission for the information to be shared for this purpose, or another legal provision</w:t>
      </w:r>
      <w:r>
        <w:t xml:space="preserve"> relating to the processing of special category data</w:t>
      </w:r>
      <w:r w:rsidRPr="008D0FDD">
        <w:t xml:space="preserve"> allows for the sharing of such information. </w:t>
      </w:r>
    </w:p>
    <w:p w:rsidR="007331D7" w:rsidRPr="008D0FDD" w:rsidRDefault="007331D7" w:rsidP="007331D7">
      <w:pPr>
        <w:pStyle w:val="Default"/>
        <w:spacing w:after="260"/>
        <w:ind w:left="720" w:hanging="720"/>
      </w:pPr>
      <w:r>
        <w:t xml:space="preserve">15.3 </w:t>
      </w:r>
      <w:r>
        <w:tab/>
        <w:t>The Authority</w:t>
      </w:r>
      <w:r w:rsidRPr="003A4D66">
        <w:t xml:space="preserve"> will ensure that supporting processes and documenta</w:t>
      </w:r>
      <w:r>
        <w:t>tion are made available to the Authority’s</w:t>
      </w:r>
      <w:r w:rsidRPr="003A4D66">
        <w:t xml:space="preserve"> staff so that they understand how to share information safely and lawfully. Where an employee acting in good faith has shared information in accordance with these supporting processes and documentation, they shall not normally be subject to disciplinary action.</w:t>
      </w:r>
    </w:p>
    <w:p w:rsidR="007331D7" w:rsidRPr="008D0FDD" w:rsidRDefault="007331D7" w:rsidP="007331D7">
      <w:pPr>
        <w:pStyle w:val="Default"/>
        <w:spacing w:after="260"/>
        <w:ind w:left="720" w:hanging="720"/>
      </w:pPr>
      <w:r>
        <w:t>15.4</w:t>
      </w:r>
      <w:r w:rsidRPr="008D0FDD">
        <w:t xml:space="preserve"> </w:t>
      </w:r>
      <w:r>
        <w:tab/>
      </w:r>
      <w:r w:rsidRPr="008D0FDD">
        <w:t xml:space="preserve">Sharing large sets of information or recurrent regular sharing shall be carried out under written agreement to ensure the continued compliance with the data protection laws and that additional safeguards can be considered and put in place. </w:t>
      </w:r>
    </w:p>
    <w:p w:rsidR="007331D7" w:rsidRDefault="007331D7" w:rsidP="007331D7">
      <w:pPr>
        <w:pStyle w:val="Default"/>
        <w:ind w:left="720" w:hanging="720"/>
      </w:pPr>
      <w:r>
        <w:t>15</w:t>
      </w:r>
      <w:r w:rsidRPr="008D0FDD">
        <w:t>.</w:t>
      </w:r>
      <w:r>
        <w:t>5</w:t>
      </w:r>
      <w:r w:rsidRPr="008D0FDD">
        <w:t xml:space="preserve"> </w:t>
      </w:r>
      <w:r>
        <w:tab/>
        <w:t>The Authority</w:t>
      </w:r>
      <w:r w:rsidRPr="008D0FDD">
        <w:t xml:space="preserve"> may enter into data sharing arrangements with other public bodies. Where this occurs </w:t>
      </w:r>
      <w:r>
        <w:t>the Authority</w:t>
      </w:r>
      <w:r w:rsidRPr="008D0FDD">
        <w:t xml:space="preserve"> will do so in accordance with the D</w:t>
      </w:r>
      <w:r>
        <w:t>ata Protection principles and</w:t>
      </w:r>
      <w:r w:rsidRPr="008D0FDD">
        <w:t xml:space="preserve"> formal data sharing arrangements, following best practice set out by the Wales Accord on Sharing Personal Information </w:t>
      </w:r>
      <w:r>
        <w:t>[1].</w:t>
      </w:r>
    </w:p>
    <w:p w:rsidR="007331D7" w:rsidRDefault="007331D7" w:rsidP="007331D7">
      <w:pPr>
        <w:pStyle w:val="Default"/>
        <w:ind w:left="567" w:hanging="567"/>
      </w:pPr>
    </w:p>
    <w:p w:rsidR="007331D7" w:rsidRDefault="007331D7" w:rsidP="007331D7">
      <w:pPr>
        <w:pStyle w:val="Default"/>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15" w:name="_Toc17199070"/>
            <w:r>
              <w:rPr>
                <w:rFonts w:ascii="Arial" w:hAnsi="Arial" w:cs="Arial"/>
                <w:color w:val="FFFFFF" w:themeColor="background1"/>
                <w:sz w:val="28"/>
              </w:rPr>
              <w:t>Retention and Erasure</w:t>
            </w:r>
            <w:bookmarkEnd w:id="15"/>
          </w:p>
        </w:tc>
      </w:tr>
    </w:tbl>
    <w:p w:rsidR="007331D7" w:rsidRDefault="007331D7" w:rsidP="007331D7">
      <w:pPr>
        <w:pStyle w:val="Default"/>
        <w:ind w:left="567" w:hanging="567"/>
      </w:pPr>
    </w:p>
    <w:p w:rsidR="007331D7" w:rsidRDefault="007331D7" w:rsidP="007331D7">
      <w:pPr>
        <w:pStyle w:val="Default"/>
        <w:numPr>
          <w:ilvl w:val="1"/>
          <w:numId w:val="2"/>
        </w:numPr>
        <w:ind w:left="709" w:hanging="709"/>
      </w:pPr>
      <w:r>
        <w:t>The Authority</w:t>
      </w:r>
      <w:r w:rsidRPr="00AD62D3">
        <w:t xml:space="preserve">’s use of personal data will comply </w:t>
      </w:r>
      <w:r w:rsidRPr="008576FD">
        <w:t>with its Retention Schedule</w:t>
      </w:r>
      <w:r w:rsidRPr="00AD62D3">
        <w:t xml:space="preserve"> covering the differen</w:t>
      </w:r>
      <w:r>
        <w:t>t types of records held by the Authority</w:t>
      </w:r>
      <w:r w:rsidRPr="00AD62D3">
        <w:t>. Information on</w:t>
      </w:r>
      <w:r>
        <w:t xml:space="preserve"> Retention Schedules </w:t>
      </w:r>
      <w:proofErr w:type="gramStart"/>
      <w:r>
        <w:t>are</w:t>
      </w:r>
      <w:proofErr w:type="gramEnd"/>
      <w:r>
        <w:t xml:space="preserve"> included in the Authority’s data register.</w:t>
      </w:r>
    </w:p>
    <w:p w:rsidR="007331D7" w:rsidRDefault="007331D7" w:rsidP="007331D7">
      <w:pPr>
        <w:pStyle w:val="Default"/>
        <w:ind w:left="709"/>
      </w:pPr>
    </w:p>
    <w:p w:rsidR="007331D7" w:rsidRDefault="007331D7" w:rsidP="007331D7">
      <w:pPr>
        <w:pStyle w:val="Default"/>
        <w:numPr>
          <w:ilvl w:val="1"/>
          <w:numId w:val="2"/>
        </w:numPr>
        <w:tabs>
          <w:tab w:val="left" w:pos="851"/>
        </w:tabs>
        <w:ind w:left="709" w:hanging="709"/>
      </w:pPr>
      <w:r w:rsidRPr="008D0FDD">
        <w:t>Information will only be held for as long as is necessary after which the details will normally be deleted or disposed</w:t>
      </w:r>
      <w:r w:rsidRPr="00E1174B">
        <w:t xml:space="preserve"> of</w:t>
      </w:r>
      <w:r w:rsidRPr="008D0FDD">
        <w:t>. Where details of individuals are stored for long-term archive or historical reasons, and where it is necessary to retain the personal detail within the records, it will be done within the r</w:t>
      </w:r>
      <w:r>
        <w:t>equirements of the legislation.</w:t>
      </w:r>
    </w:p>
    <w:p w:rsidR="007331D7" w:rsidRDefault="007331D7" w:rsidP="007331D7">
      <w:pPr>
        <w:pStyle w:val="Default"/>
        <w:ind w:left="465"/>
      </w:pPr>
    </w:p>
    <w:p w:rsidR="007331D7" w:rsidRDefault="007331D7" w:rsidP="007331D7">
      <w:pPr>
        <w:pStyle w:val="Default"/>
        <w:numPr>
          <w:ilvl w:val="1"/>
          <w:numId w:val="2"/>
        </w:numPr>
        <w:ind w:left="709" w:hanging="709"/>
      </w:pPr>
      <w:r w:rsidRPr="008D0FDD">
        <w:t>Redundant personal data will be destr</w:t>
      </w:r>
      <w:r>
        <w:t>oyed using the Authority’</w:t>
      </w:r>
      <w:r w:rsidRPr="008D0FDD">
        <w:t>s procedure for disposal of confidential waste and deletion and erasure of electronic data</w:t>
      </w:r>
      <w:r>
        <w:t>. Clauses within contracts with data processors the Authority uses will include the requirement to</w:t>
      </w:r>
      <w:r w:rsidRPr="008D0FDD">
        <w:t xml:space="preserve"> </w:t>
      </w:r>
      <w:r w:rsidRPr="00050CC0">
        <w:t>delete or return all personal data to the controller as requested at the end of the contract.</w:t>
      </w:r>
    </w:p>
    <w:p w:rsidR="007331D7" w:rsidRDefault="007331D7" w:rsidP="007331D7">
      <w:pPr>
        <w:pStyle w:val="ListParagraph"/>
      </w:pPr>
    </w:p>
    <w:p w:rsidR="007331D7" w:rsidRDefault="007331D7" w:rsidP="007331D7">
      <w:pPr>
        <w:pStyle w:val="Default"/>
        <w:ind w:left="709"/>
      </w:pPr>
    </w:p>
    <w:p w:rsidR="007331D7" w:rsidRPr="0088663C" w:rsidRDefault="007331D7" w:rsidP="007331D7">
      <w:pPr>
        <w:pStyle w:val="Default"/>
        <w:numPr>
          <w:ilvl w:val="1"/>
          <w:numId w:val="2"/>
        </w:numPr>
        <w:ind w:left="709" w:hanging="709"/>
      </w:pPr>
      <w:r>
        <w:t>The Authority will ensure relevant processes are in place to enable the erasure of data where a data subject wishes to exercise their right to have their personal data erased and where they are entitled for this erasure to happen. The Authority will follow Information Commissioner’s guidance on the Right to Erasure where requests are made.</w:t>
      </w:r>
    </w:p>
    <w:p w:rsidR="007331D7" w:rsidRPr="0088663C" w:rsidRDefault="007331D7" w:rsidP="007331D7">
      <w:pPr>
        <w:pStyle w:val="Default"/>
        <w:ind w:left="567"/>
      </w:pPr>
    </w:p>
    <w:p w:rsidR="007331D7" w:rsidRDefault="007331D7" w:rsidP="007331D7">
      <w:pPr>
        <w:pStyle w:val="Default"/>
      </w:pPr>
    </w:p>
    <w:tbl>
      <w:tblPr>
        <w:tblStyle w:val="TableGrid"/>
        <w:tblW w:w="0" w:type="auto"/>
        <w:tblLook w:val="04A0" w:firstRow="1" w:lastRow="0" w:firstColumn="1" w:lastColumn="0" w:noHBand="0" w:noVBand="1"/>
      </w:tblPr>
      <w:tblGrid>
        <w:gridCol w:w="9242"/>
      </w:tblGrid>
      <w:tr w:rsidR="007331D7" w:rsidTr="007331D7">
        <w:tc>
          <w:tcPr>
            <w:tcW w:w="9242" w:type="dxa"/>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16" w:name="_Toc17199071"/>
            <w:r>
              <w:rPr>
                <w:rFonts w:ascii="Arial" w:hAnsi="Arial" w:cs="Arial"/>
                <w:color w:val="FFFFFF" w:themeColor="background1"/>
                <w:sz w:val="28"/>
              </w:rPr>
              <w:t>Information Security</w:t>
            </w:r>
            <w:bookmarkEnd w:id="16"/>
          </w:p>
        </w:tc>
      </w:tr>
    </w:tbl>
    <w:p w:rsidR="007331D7" w:rsidRPr="0088663C" w:rsidRDefault="007331D7" w:rsidP="007331D7">
      <w:pPr>
        <w:pStyle w:val="Default"/>
      </w:pPr>
    </w:p>
    <w:p w:rsidR="007331D7" w:rsidRPr="008D0FDD" w:rsidRDefault="007331D7" w:rsidP="007331D7">
      <w:pPr>
        <w:pStyle w:val="Default"/>
        <w:spacing w:after="260"/>
        <w:ind w:left="720" w:hanging="720"/>
        <w:rPr>
          <w:color w:val="auto"/>
        </w:rPr>
      </w:pPr>
      <w:r>
        <w:rPr>
          <w:color w:val="auto"/>
        </w:rPr>
        <w:t>17.1</w:t>
      </w:r>
      <w:r>
        <w:rPr>
          <w:color w:val="auto"/>
        </w:rPr>
        <w:tab/>
        <w:t>The Authority</w:t>
      </w:r>
      <w:r w:rsidRPr="008D0FDD">
        <w:rPr>
          <w:color w:val="auto"/>
        </w:rPr>
        <w:t xml:space="preserve"> will implement appropriate technical and organisational security measures so that unauthorised staff and other individuals are prevented from gaining access to personal information. </w:t>
      </w:r>
    </w:p>
    <w:p w:rsidR="007331D7" w:rsidRPr="008D0FDD" w:rsidRDefault="007331D7" w:rsidP="007331D7">
      <w:pPr>
        <w:pStyle w:val="Default"/>
        <w:spacing w:after="260"/>
        <w:ind w:left="720" w:hanging="720"/>
        <w:rPr>
          <w:color w:val="auto"/>
        </w:rPr>
      </w:pPr>
      <w:r w:rsidRPr="008D0FDD">
        <w:rPr>
          <w:color w:val="auto"/>
        </w:rPr>
        <w:t xml:space="preserve">17.2 </w:t>
      </w:r>
      <w:r>
        <w:rPr>
          <w:color w:val="auto"/>
        </w:rPr>
        <w:tab/>
      </w:r>
      <w:r>
        <w:t>The Authority</w:t>
      </w:r>
      <w:r w:rsidRPr="008576FD">
        <w:t xml:space="preserve"> recognises that poor i</w:t>
      </w:r>
      <w:r>
        <w:t>nformation security leaves the Authority</w:t>
      </w:r>
      <w:r w:rsidRPr="008576FD">
        <w:t xml:space="preserve"> systems and services at risk and may cause real harm and distress to individuals. Harm that can be caused by loss or abuse of personal data </w:t>
      </w:r>
      <w:proofErr w:type="gramStart"/>
      <w:r w:rsidRPr="008576FD">
        <w:t>include</w:t>
      </w:r>
      <w:proofErr w:type="gramEnd"/>
      <w:r w:rsidRPr="008576FD">
        <w:t>:</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I</w:t>
      </w:r>
      <w:r w:rsidRPr="008576FD">
        <w:rPr>
          <w:rFonts w:ascii="Arial" w:hAnsi="Arial"/>
          <w:color w:val="000000"/>
          <w:sz w:val="24"/>
        </w:rPr>
        <w:t>dentity fraud;</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F</w:t>
      </w:r>
      <w:r w:rsidRPr="008576FD">
        <w:rPr>
          <w:rFonts w:ascii="Arial" w:hAnsi="Arial"/>
          <w:color w:val="000000"/>
          <w:sz w:val="24"/>
        </w:rPr>
        <w:t>ake credit card transactions;</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T</w:t>
      </w:r>
      <w:r w:rsidRPr="008576FD">
        <w:rPr>
          <w:rFonts w:ascii="Arial" w:hAnsi="Arial"/>
          <w:color w:val="000000"/>
          <w:sz w:val="24"/>
        </w:rPr>
        <w:t xml:space="preserve">argeting of individuals by fraudsters, potentially made more convincing by   </w:t>
      </w:r>
      <w:r w:rsidRPr="008576FD">
        <w:rPr>
          <w:rFonts w:ascii="Arial" w:hAnsi="Arial"/>
          <w:color w:val="000000"/>
          <w:sz w:val="24"/>
        </w:rPr>
        <w:br/>
        <w:t>compromised personal data;</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W</w:t>
      </w:r>
      <w:r w:rsidRPr="008576FD">
        <w:rPr>
          <w:rFonts w:ascii="Arial" w:hAnsi="Arial"/>
          <w:color w:val="000000"/>
          <w:sz w:val="24"/>
        </w:rPr>
        <w:t>itnesses and planning objectors put at risk of physical harm or intimidation;</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E</w:t>
      </w:r>
      <w:r w:rsidRPr="008576FD">
        <w:rPr>
          <w:rFonts w:ascii="Arial" w:hAnsi="Arial"/>
          <w:color w:val="000000"/>
          <w:sz w:val="24"/>
        </w:rPr>
        <w:t>xposure of the addresses of vulnerable people and those at risk of domestic violence or harassment;</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F</w:t>
      </w:r>
      <w:r w:rsidRPr="008576FD">
        <w:rPr>
          <w:rFonts w:ascii="Arial" w:hAnsi="Arial"/>
          <w:color w:val="000000"/>
          <w:sz w:val="24"/>
        </w:rPr>
        <w:t>ake applications for tax credits</w:t>
      </w:r>
      <w:r>
        <w:rPr>
          <w:rFonts w:ascii="Arial" w:hAnsi="Arial"/>
          <w:color w:val="000000"/>
          <w:sz w:val="24"/>
        </w:rPr>
        <w:t>;</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M</w:t>
      </w:r>
      <w:r w:rsidRPr="008576FD">
        <w:rPr>
          <w:rFonts w:ascii="Arial" w:hAnsi="Arial"/>
          <w:color w:val="000000"/>
          <w:sz w:val="24"/>
        </w:rPr>
        <w:t>ortgage fraud</w:t>
      </w:r>
      <w:r>
        <w:rPr>
          <w:rFonts w:ascii="Arial" w:hAnsi="Arial"/>
          <w:color w:val="000000"/>
          <w:sz w:val="24"/>
        </w:rPr>
        <w:t>;</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D</w:t>
      </w:r>
      <w:r w:rsidRPr="008576FD">
        <w:rPr>
          <w:rFonts w:ascii="Arial" w:hAnsi="Arial"/>
          <w:color w:val="000000"/>
          <w:sz w:val="24"/>
        </w:rPr>
        <w:t>iscrimination</w:t>
      </w:r>
      <w:r>
        <w:rPr>
          <w:rFonts w:ascii="Arial" w:hAnsi="Arial"/>
          <w:color w:val="000000"/>
          <w:sz w:val="24"/>
        </w:rPr>
        <w:t>;</w:t>
      </w:r>
      <w:r w:rsidRPr="008576FD">
        <w:rPr>
          <w:rFonts w:ascii="Arial" w:hAnsi="Arial"/>
          <w:color w:val="000000"/>
          <w:sz w:val="24"/>
        </w:rPr>
        <w:t xml:space="preserve"> </w:t>
      </w:r>
    </w:p>
    <w:p w:rsidR="007331D7" w:rsidRPr="008576FD" w:rsidRDefault="007331D7" w:rsidP="007331D7">
      <w:pPr>
        <w:numPr>
          <w:ilvl w:val="0"/>
          <w:numId w:val="7"/>
        </w:numPr>
        <w:spacing w:before="100" w:beforeAutospacing="1" w:after="100" w:afterAutospacing="1" w:line="240" w:lineRule="auto"/>
        <w:rPr>
          <w:rFonts w:ascii="Arial" w:hAnsi="Arial"/>
          <w:color w:val="000000"/>
          <w:sz w:val="24"/>
        </w:rPr>
      </w:pPr>
      <w:r>
        <w:rPr>
          <w:rFonts w:ascii="Arial" w:hAnsi="Arial"/>
          <w:color w:val="000000"/>
          <w:sz w:val="24"/>
        </w:rPr>
        <w:t>P</w:t>
      </w:r>
      <w:r w:rsidRPr="008576FD">
        <w:rPr>
          <w:rFonts w:ascii="Arial" w:hAnsi="Arial"/>
          <w:color w:val="000000"/>
          <w:sz w:val="24"/>
        </w:rPr>
        <w:t>ersonal embarrassment and impact on well-being of individual affected</w:t>
      </w:r>
      <w:r>
        <w:rPr>
          <w:rFonts w:ascii="Arial" w:hAnsi="Arial"/>
          <w:color w:val="000000"/>
          <w:sz w:val="24"/>
        </w:rPr>
        <w:t>.</w:t>
      </w:r>
    </w:p>
    <w:p w:rsidR="007331D7" w:rsidRPr="008D0FDD" w:rsidRDefault="007331D7" w:rsidP="007331D7">
      <w:pPr>
        <w:pStyle w:val="Default"/>
        <w:spacing w:after="260"/>
        <w:ind w:left="720" w:hanging="720"/>
        <w:rPr>
          <w:color w:val="auto"/>
        </w:rPr>
      </w:pPr>
      <w:r w:rsidRPr="008D0FDD">
        <w:rPr>
          <w:color w:val="auto"/>
        </w:rPr>
        <w:t xml:space="preserve">17.3 </w:t>
      </w:r>
      <w:r>
        <w:rPr>
          <w:color w:val="auto"/>
        </w:rPr>
        <w:tab/>
      </w:r>
      <w:r w:rsidRPr="00AD62D3">
        <w:rPr>
          <w:color w:val="auto"/>
        </w:rPr>
        <w:t>An employee must only access personal data they need to use as part of their job. Inappropriate or unauthorised access may result in disciplinary action, including dismissal and criminal prosecution.</w:t>
      </w:r>
      <w:r w:rsidRPr="008D0FDD">
        <w:rPr>
          <w:color w:val="auto"/>
        </w:rPr>
        <w:t xml:space="preserve"> </w:t>
      </w:r>
    </w:p>
    <w:p w:rsidR="007331D7" w:rsidRDefault="007331D7" w:rsidP="007331D7">
      <w:pPr>
        <w:pStyle w:val="Default"/>
        <w:spacing w:after="260"/>
        <w:ind w:left="720" w:hanging="720"/>
        <w:rPr>
          <w:color w:val="auto"/>
        </w:rPr>
      </w:pPr>
      <w:r w:rsidRPr="008D0FDD">
        <w:rPr>
          <w:color w:val="auto"/>
        </w:rPr>
        <w:t>17</w:t>
      </w:r>
      <w:r>
        <w:rPr>
          <w:color w:val="auto"/>
        </w:rPr>
        <w:t xml:space="preserve">.4 </w:t>
      </w:r>
      <w:r>
        <w:rPr>
          <w:color w:val="auto"/>
        </w:rPr>
        <w:tab/>
        <w:t>The Authority</w:t>
      </w:r>
      <w:r w:rsidRPr="00AD62D3">
        <w:rPr>
          <w:color w:val="auto"/>
        </w:rPr>
        <w:t xml:space="preserve"> has an ICT User Policy</w:t>
      </w:r>
      <w:r w:rsidRPr="008D0FDD">
        <w:rPr>
          <w:color w:val="auto"/>
        </w:rPr>
        <w:t xml:space="preserve"> which applies to electronic systems containing personal data. The</w:t>
      </w:r>
      <w:r>
        <w:rPr>
          <w:color w:val="auto"/>
        </w:rPr>
        <w:t xml:space="preserve"> Authority’s Information and Data</w:t>
      </w:r>
      <w:r w:rsidRPr="008D0FDD">
        <w:rPr>
          <w:color w:val="auto"/>
        </w:rPr>
        <w:t xml:space="preserve"> Security Policy is managed by the Head of ICT. All ICT security incidents should be reported to the ICT Helpdesk. </w:t>
      </w:r>
    </w:p>
    <w:p w:rsidR="007331D7" w:rsidRDefault="007331D7" w:rsidP="007331D7">
      <w:pPr>
        <w:pStyle w:val="Default"/>
        <w:spacing w:after="260"/>
        <w:ind w:left="720" w:hanging="720"/>
        <w:rPr>
          <w:color w:val="auto"/>
        </w:rPr>
      </w:pPr>
      <w:r>
        <w:rPr>
          <w:color w:val="auto"/>
        </w:rPr>
        <w:t xml:space="preserve">17.5 </w:t>
      </w:r>
      <w:r>
        <w:rPr>
          <w:color w:val="auto"/>
        </w:rPr>
        <w:tab/>
      </w:r>
      <w:r w:rsidRPr="00AD62D3">
        <w:rPr>
          <w:color w:val="auto"/>
        </w:rPr>
        <w:t>Personal data held on computers and computer systems will be installed with user-profile type password controls, encryption</w:t>
      </w:r>
      <w:r>
        <w:rPr>
          <w:color w:val="auto"/>
        </w:rPr>
        <w:t xml:space="preserve"> where possible</w:t>
      </w:r>
      <w:r w:rsidRPr="00AD62D3">
        <w:rPr>
          <w:color w:val="auto"/>
        </w:rPr>
        <w:t xml:space="preserve"> and where necessar</w:t>
      </w:r>
      <w:r>
        <w:rPr>
          <w:color w:val="auto"/>
        </w:rPr>
        <w:t>y</w:t>
      </w:r>
      <w:r w:rsidRPr="00AD62D3">
        <w:rPr>
          <w:color w:val="auto"/>
        </w:rPr>
        <w:t xml:space="preserve"> audit and access trails to establish that each user is fully authorised.</w:t>
      </w:r>
    </w:p>
    <w:p w:rsidR="007331D7" w:rsidRPr="008D0FDD" w:rsidRDefault="007331D7" w:rsidP="007331D7">
      <w:pPr>
        <w:pStyle w:val="Default"/>
        <w:spacing w:after="260"/>
        <w:ind w:left="720" w:hanging="720"/>
        <w:rPr>
          <w:color w:val="auto"/>
        </w:rPr>
      </w:pPr>
      <w:r w:rsidRPr="008D0FDD">
        <w:rPr>
          <w:color w:val="auto"/>
        </w:rPr>
        <w:t>17</w:t>
      </w:r>
      <w:r>
        <w:rPr>
          <w:color w:val="auto"/>
        </w:rPr>
        <w:t>.6</w:t>
      </w:r>
      <w:r w:rsidRPr="008D0FDD">
        <w:rPr>
          <w:color w:val="auto"/>
        </w:rPr>
        <w:t xml:space="preserve"> </w:t>
      </w:r>
      <w:r>
        <w:rPr>
          <w:color w:val="auto"/>
        </w:rPr>
        <w:tab/>
      </w:r>
      <w:r w:rsidRPr="008D0FDD">
        <w:rPr>
          <w:color w:val="auto"/>
        </w:rPr>
        <w:t>Manual files and other records or documents containing personal/sensitive data will be kept in a secure environment and accessed</w:t>
      </w:r>
      <w:r>
        <w:rPr>
          <w:color w:val="auto"/>
        </w:rPr>
        <w:t xml:space="preserve"> on a need-to-know basis only. </w:t>
      </w:r>
    </w:p>
    <w:p w:rsidR="007331D7" w:rsidRPr="008D0FDD" w:rsidRDefault="007331D7" w:rsidP="007331D7">
      <w:pPr>
        <w:pStyle w:val="Default"/>
        <w:spacing w:after="260"/>
        <w:ind w:left="720" w:hanging="720"/>
        <w:rPr>
          <w:color w:val="auto"/>
        </w:rPr>
      </w:pPr>
      <w:r w:rsidRPr="008D0FDD">
        <w:rPr>
          <w:color w:val="auto"/>
        </w:rPr>
        <w:lastRenderedPageBreak/>
        <w:t>17</w:t>
      </w:r>
      <w:r>
        <w:rPr>
          <w:color w:val="auto"/>
        </w:rPr>
        <w:t xml:space="preserve">.7  </w:t>
      </w:r>
      <w:r>
        <w:rPr>
          <w:color w:val="auto"/>
        </w:rPr>
        <w:tab/>
        <w:t>All managers, team leaders and staff within the Authority</w:t>
      </w:r>
      <w:r w:rsidRPr="008D0FDD">
        <w:rPr>
          <w:color w:val="auto"/>
        </w:rPr>
        <w:t xml:space="preserve"> departments </w:t>
      </w:r>
      <w:r>
        <w:rPr>
          <w:color w:val="auto"/>
        </w:rPr>
        <w:t xml:space="preserve">and Authority Members </w:t>
      </w:r>
      <w:r w:rsidRPr="008D0FDD">
        <w:rPr>
          <w:color w:val="auto"/>
        </w:rPr>
        <w:t xml:space="preserve">will take steps to ensure that personal data is kept secure at all times against unauthorised or unlawful loss or disclosure. </w:t>
      </w:r>
    </w:p>
    <w:p w:rsidR="007331D7" w:rsidRPr="00AD62D3" w:rsidRDefault="007331D7" w:rsidP="007331D7">
      <w:pPr>
        <w:pStyle w:val="Default"/>
        <w:spacing w:after="260"/>
        <w:ind w:left="720" w:hanging="720"/>
        <w:rPr>
          <w:color w:val="auto"/>
        </w:rPr>
      </w:pPr>
      <w:r w:rsidRPr="00AD62D3">
        <w:rPr>
          <w:color w:val="auto"/>
        </w:rPr>
        <w:t xml:space="preserve">17.8 </w:t>
      </w:r>
      <w:r>
        <w:rPr>
          <w:color w:val="auto"/>
        </w:rPr>
        <w:tab/>
      </w:r>
      <w:r w:rsidRPr="00AD62D3">
        <w:rPr>
          <w:color w:val="auto"/>
        </w:rPr>
        <w:t xml:space="preserve">Managers and Team leaders should ensure relevant procedures and protocols are in place for their department or team and that staff within their team and department are aware and follow these procedures.  </w:t>
      </w:r>
    </w:p>
    <w:p w:rsidR="007331D7" w:rsidRPr="00AD62D3" w:rsidRDefault="007331D7" w:rsidP="007331D7">
      <w:pPr>
        <w:pStyle w:val="Default"/>
        <w:spacing w:after="260"/>
        <w:ind w:left="709" w:hanging="709"/>
        <w:rPr>
          <w:color w:val="auto"/>
        </w:rPr>
      </w:pPr>
      <w:r w:rsidRPr="00AD62D3">
        <w:rPr>
          <w:color w:val="auto"/>
        </w:rPr>
        <w:t xml:space="preserve">17.9 </w:t>
      </w:r>
      <w:r>
        <w:rPr>
          <w:color w:val="auto"/>
        </w:rPr>
        <w:tab/>
      </w:r>
      <w:r>
        <w:rPr>
          <w:color w:val="auto"/>
        </w:rPr>
        <w:tab/>
      </w:r>
      <w:r w:rsidRPr="00AD62D3">
        <w:rPr>
          <w:color w:val="auto"/>
        </w:rPr>
        <w:t xml:space="preserve">Employees who process personal data out of the office (e.g. on site, on client premises, at home) can only do this with the express consent of their manager. Staff should follow relevant procedures to keep this information safe. </w:t>
      </w:r>
    </w:p>
    <w:p w:rsidR="007331D7" w:rsidRPr="00AD62D3" w:rsidRDefault="007331D7" w:rsidP="007331D7">
      <w:pPr>
        <w:pStyle w:val="Default"/>
        <w:tabs>
          <w:tab w:val="left" w:pos="993"/>
          <w:tab w:val="left" w:pos="1276"/>
        </w:tabs>
        <w:spacing w:after="260"/>
        <w:ind w:left="709" w:hanging="709"/>
        <w:rPr>
          <w:color w:val="auto"/>
        </w:rPr>
      </w:pPr>
      <w:r w:rsidRPr="00AD62D3">
        <w:rPr>
          <w:color w:val="auto"/>
        </w:rPr>
        <w:t>17</w:t>
      </w:r>
      <w:r>
        <w:rPr>
          <w:color w:val="auto"/>
        </w:rPr>
        <w:t xml:space="preserve">.10 </w:t>
      </w:r>
      <w:r w:rsidRPr="00AD62D3">
        <w:rPr>
          <w:color w:val="auto"/>
        </w:rPr>
        <w:t>Access t</w:t>
      </w:r>
      <w:r>
        <w:rPr>
          <w:color w:val="auto"/>
        </w:rPr>
        <w:t>o personal data outside of the Authority</w:t>
      </w:r>
      <w:r w:rsidRPr="00AD62D3">
        <w:rPr>
          <w:color w:val="auto"/>
        </w:rPr>
        <w:t xml:space="preserve"> should not be attempted using unsecured access systems (this includes via mobile networks outside of UK unless the network has been checked in advance to be compliant under data protection law). </w:t>
      </w:r>
    </w:p>
    <w:p w:rsidR="007331D7" w:rsidRPr="008D0FDD" w:rsidRDefault="007331D7" w:rsidP="007331D7">
      <w:pPr>
        <w:pStyle w:val="Default"/>
        <w:spacing w:after="260"/>
        <w:ind w:left="709" w:hanging="709"/>
        <w:rPr>
          <w:color w:val="auto"/>
        </w:rPr>
      </w:pPr>
      <w:r w:rsidRPr="008D0FDD">
        <w:rPr>
          <w:color w:val="auto"/>
        </w:rPr>
        <w:t>17.</w:t>
      </w:r>
      <w:r>
        <w:rPr>
          <w:color w:val="auto"/>
        </w:rPr>
        <w:t>11</w:t>
      </w:r>
      <w:r w:rsidRPr="008D0FDD">
        <w:rPr>
          <w:color w:val="auto"/>
        </w:rPr>
        <w:t xml:space="preserve"> System testing will only be carried out using personal data where sufficient safeguards are in place and will not be undertaken on live databases accessing live personal sensitive data. </w:t>
      </w:r>
    </w:p>
    <w:p w:rsidR="007331D7" w:rsidRPr="008D0FDD" w:rsidRDefault="007331D7" w:rsidP="007331D7">
      <w:pPr>
        <w:pStyle w:val="Default"/>
        <w:spacing w:after="260"/>
        <w:ind w:left="709" w:hanging="709"/>
        <w:rPr>
          <w:color w:val="auto"/>
        </w:rPr>
      </w:pPr>
      <w:r w:rsidRPr="008D0FDD">
        <w:rPr>
          <w:color w:val="auto"/>
        </w:rPr>
        <w:t>17.</w:t>
      </w:r>
      <w:r>
        <w:rPr>
          <w:color w:val="auto"/>
        </w:rPr>
        <w:t>12</w:t>
      </w:r>
      <w:r w:rsidRPr="008D0FDD">
        <w:rPr>
          <w:color w:val="auto"/>
        </w:rPr>
        <w:t xml:space="preserve"> Personal data will not be transferred outside the European Economic Area without the approval of </w:t>
      </w:r>
      <w:r>
        <w:rPr>
          <w:color w:val="auto"/>
        </w:rPr>
        <w:t>t</w:t>
      </w:r>
      <w:r w:rsidRPr="008D0FDD">
        <w:rPr>
          <w:color w:val="auto"/>
        </w:rPr>
        <w:t xml:space="preserve">he Data Protection Officer. </w:t>
      </w:r>
    </w:p>
    <w:p w:rsidR="007331D7" w:rsidRPr="001822FD" w:rsidRDefault="007331D7" w:rsidP="007331D7">
      <w:pPr>
        <w:pStyle w:val="Default"/>
        <w:spacing w:after="260"/>
        <w:ind w:left="709" w:hanging="709"/>
        <w:rPr>
          <w:color w:val="auto"/>
        </w:rPr>
      </w:pPr>
      <w:r w:rsidRPr="008D0FDD">
        <w:rPr>
          <w:color w:val="auto"/>
        </w:rPr>
        <w:t>17.</w:t>
      </w:r>
      <w:r>
        <w:rPr>
          <w:color w:val="auto"/>
        </w:rPr>
        <w:t>13</w:t>
      </w:r>
      <w:r w:rsidRPr="008D0FDD">
        <w:rPr>
          <w:color w:val="auto"/>
        </w:rPr>
        <w:t xml:space="preserve"> Information Security wil</w:t>
      </w:r>
      <w:r>
        <w:rPr>
          <w:color w:val="auto"/>
        </w:rPr>
        <w:t xml:space="preserve">l be considered as part of data protection impact assessments. </w:t>
      </w:r>
      <w:r w:rsidRPr="00E71561">
        <w:t xml:space="preserve">Security measures for different sets of </w:t>
      </w:r>
      <w:r>
        <w:t>data will be listed within the Authority’</w:t>
      </w:r>
      <w:r w:rsidRPr="00E71561">
        <w:t>s data register.</w:t>
      </w:r>
    </w:p>
    <w:p w:rsidR="007331D7" w:rsidRDefault="007331D7" w:rsidP="007331D7">
      <w:pPr>
        <w:pStyle w:val="Default"/>
        <w:spacing w:after="260"/>
        <w:ind w:left="709" w:hanging="709"/>
      </w:pPr>
      <w:r w:rsidRPr="00E71561">
        <w:t>17.</w:t>
      </w:r>
      <w:r>
        <w:t>14</w:t>
      </w:r>
      <w:r w:rsidRPr="00E71561">
        <w:t xml:space="preserve"> Appropriate procedures will be in place for the safe disposal of paper waste and electronic data containing personal information.</w:t>
      </w:r>
    </w:p>
    <w:p w:rsidR="007331D7" w:rsidRPr="00E71561" w:rsidRDefault="007331D7" w:rsidP="007331D7">
      <w:pPr>
        <w:pStyle w:val="Default"/>
        <w:spacing w:after="260"/>
        <w:ind w:left="709" w:hanging="709"/>
      </w:pPr>
      <w:r>
        <w:t>17.15</w:t>
      </w:r>
      <w:r>
        <w:tab/>
        <w:t xml:space="preserve">All data breaches (however minor) should be reported via the process detailed within the Staff Data Protection Guidance. </w:t>
      </w:r>
    </w:p>
    <w:p w:rsidR="007331D7" w:rsidRDefault="007331D7" w:rsidP="007331D7">
      <w:pPr>
        <w:pStyle w:val="Default"/>
        <w:spacing w:after="260"/>
        <w:ind w:left="709" w:hanging="709"/>
        <w:rPr>
          <w:color w:val="auto"/>
        </w:rPr>
      </w:pPr>
      <w:r>
        <w:rPr>
          <w:color w:val="auto"/>
        </w:rPr>
        <w:t>17.16</w:t>
      </w:r>
      <w:r>
        <w:rPr>
          <w:color w:val="auto"/>
        </w:rPr>
        <w:tab/>
      </w:r>
      <w:r w:rsidRPr="008D0FDD">
        <w:rPr>
          <w:color w:val="auto"/>
        </w:rPr>
        <w:t xml:space="preserve">Security arrangements will be reviewed regularly, any reported breaches or potential weaknesses will be investigated and, where necessary, further or alternative measures will be </w:t>
      </w:r>
      <w:r>
        <w:rPr>
          <w:color w:val="auto"/>
        </w:rPr>
        <w:t xml:space="preserve">introduced to secure the data. </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szCs w:val="28"/>
              </w:rPr>
            </w:pPr>
            <w:bookmarkStart w:id="17" w:name="_Toc17199072"/>
            <w:r>
              <w:rPr>
                <w:rFonts w:ascii="Arial" w:hAnsi="Arial" w:cs="Arial"/>
                <w:color w:val="FFFFFF" w:themeColor="background1"/>
                <w:sz w:val="28"/>
                <w:szCs w:val="28"/>
              </w:rPr>
              <w:t>Accountability and Governance</w:t>
            </w:r>
            <w:bookmarkEnd w:id="17"/>
          </w:p>
        </w:tc>
      </w:tr>
    </w:tbl>
    <w:p w:rsidR="007331D7" w:rsidRPr="008D0FDD" w:rsidRDefault="007331D7" w:rsidP="007331D7">
      <w:pPr>
        <w:pStyle w:val="Default"/>
        <w:ind w:left="567" w:hanging="567"/>
        <w:rPr>
          <w:color w:val="auto"/>
        </w:rPr>
      </w:pPr>
    </w:p>
    <w:p w:rsidR="007331D7" w:rsidRDefault="007331D7" w:rsidP="007331D7">
      <w:pPr>
        <w:pStyle w:val="NormalWeb"/>
        <w:ind w:left="720" w:hanging="720"/>
        <w:rPr>
          <w:rFonts w:ascii="Arial" w:hAnsi="Arial"/>
          <w:color w:val="000000"/>
        </w:rPr>
      </w:pPr>
      <w:r>
        <w:rPr>
          <w:rFonts w:ascii="Arial" w:hAnsi="Arial"/>
          <w:color w:val="000000"/>
        </w:rPr>
        <w:t xml:space="preserve">18.1 </w:t>
      </w:r>
      <w:r>
        <w:rPr>
          <w:rFonts w:ascii="Arial" w:hAnsi="Arial"/>
          <w:color w:val="000000"/>
        </w:rPr>
        <w:tab/>
        <w:t>The Authority</w:t>
      </w:r>
      <w:r w:rsidRPr="00E71561">
        <w:rPr>
          <w:rFonts w:ascii="Arial" w:hAnsi="Arial"/>
          <w:color w:val="000000"/>
        </w:rPr>
        <w:t xml:space="preserve"> will put in place relevant and proportionate processes to promote accountability and governance in its collection, processing and use of personal information. These measures aim to minimise the risk of breaches, encourage continued improvement in data management practices and uphold the protection of personal data.</w:t>
      </w:r>
    </w:p>
    <w:p w:rsidR="007331D7" w:rsidRDefault="007331D7" w:rsidP="007331D7">
      <w:pPr>
        <w:pStyle w:val="NormalWeb"/>
        <w:ind w:left="720" w:hanging="720"/>
        <w:rPr>
          <w:rFonts w:ascii="Arial" w:hAnsi="Arial"/>
          <w:color w:val="000000"/>
        </w:rPr>
      </w:pPr>
    </w:p>
    <w:p w:rsidR="007331D7" w:rsidRDefault="007331D7" w:rsidP="007331D7">
      <w:pPr>
        <w:pStyle w:val="NormalWeb"/>
        <w:ind w:left="720" w:hanging="720"/>
        <w:rPr>
          <w:rFonts w:ascii="Arial" w:hAnsi="Arial"/>
          <w:color w:val="000000"/>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18" w:name="_Toc17199073"/>
            <w:r>
              <w:rPr>
                <w:rFonts w:ascii="Arial" w:hAnsi="Arial" w:cs="Arial"/>
                <w:color w:val="FFFFFF" w:themeColor="background1"/>
                <w:sz w:val="28"/>
              </w:rPr>
              <w:lastRenderedPageBreak/>
              <w:t>Data Protection Officer</w:t>
            </w:r>
            <w:bookmarkEnd w:id="18"/>
          </w:p>
        </w:tc>
      </w:tr>
    </w:tbl>
    <w:p w:rsidR="007331D7" w:rsidRPr="00E71561" w:rsidRDefault="007331D7" w:rsidP="007331D7">
      <w:pPr>
        <w:pStyle w:val="NormalWeb"/>
        <w:spacing w:after="0"/>
        <w:ind w:left="567" w:hanging="567"/>
        <w:rPr>
          <w:rFonts w:ascii="Arial" w:hAnsi="Arial"/>
          <w:color w:val="000000"/>
        </w:rPr>
      </w:pPr>
    </w:p>
    <w:p w:rsidR="007331D7" w:rsidRPr="00E71561" w:rsidRDefault="007331D7" w:rsidP="007331D7">
      <w:pPr>
        <w:spacing w:before="100" w:beforeAutospacing="1" w:after="100" w:afterAutospacing="1" w:line="240" w:lineRule="auto"/>
        <w:ind w:left="720" w:hanging="720"/>
        <w:rPr>
          <w:rFonts w:ascii="Arial" w:hAnsi="Arial"/>
          <w:color w:val="000000"/>
          <w:sz w:val="24"/>
        </w:rPr>
      </w:pPr>
      <w:r w:rsidRPr="008D0FDD">
        <w:rPr>
          <w:rFonts w:ascii="Arial" w:hAnsi="Arial" w:cs="Arial"/>
          <w:sz w:val="24"/>
          <w:szCs w:val="24"/>
        </w:rPr>
        <w:t xml:space="preserve">19.1 </w:t>
      </w:r>
      <w:r>
        <w:rPr>
          <w:rFonts w:ascii="Arial" w:hAnsi="Arial" w:cs="Arial"/>
          <w:sz w:val="24"/>
          <w:szCs w:val="24"/>
        </w:rPr>
        <w:tab/>
      </w:r>
      <w:r w:rsidRPr="00E71561">
        <w:rPr>
          <w:rFonts w:ascii="Arial" w:hAnsi="Arial"/>
          <w:color w:val="000000"/>
          <w:sz w:val="24"/>
        </w:rPr>
        <w:t xml:space="preserve">The Authority has a legislative duty as a Public authority to appoint a Data Protection Officer. </w:t>
      </w:r>
    </w:p>
    <w:p w:rsidR="007331D7" w:rsidRPr="00E71561" w:rsidRDefault="007331D7" w:rsidP="007331D7">
      <w:pPr>
        <w:spacing w:before="100" w:beforeAutospacing="1" w:after="100" w:afterAutospacing="1" w:line="240" w:lineRule="auto"/>
        <w:ind w:left="567" w:hanging="567"/>
        <w:rPr>
          <w:rFonts w:ascii="Arial" w:hAnsi="Arial"/>
          <w:color w:val="000000"/>
          <w:sz w:val="24"/>
        </w:rPr>
      </w:pPr>
      <w:r>
        <w:rPr>
          <w:rFonts w:ascii="Arial" w:hAnsi="Arial"/>
          <w:color w:val="000000"/>
          <w:sz w:val="24"/>
        </w:rPr>
        <w:t xml:space="preserve">19.2 </w:t>
      </w:r>
      <w:r>
        <w:rPr>
          <w:rFonts w:ascii="Arial" w:hAnsi="Arial"/>
          <w:color w:val="000000"/>
          <w:sz w:val="24"/>
        </w:rPr>
        <w:tab/>
      </w:r>
      <w:r>
        <w:rPr>
          <w:rFonts w:ascii="Arial" w:hAnsi="Arial"/>
          <w:color w:val="000000"/>
          <w:sz w:val="24"/>
        </w:rPr>
        <w:tab/>
        <w:t>The Authority</w:t>
      </w:r>
      <w:r w:rsidRPr="00E71561">
        <w:rPr>
          <w:rFonts w:ascii="Arial" w:hAnsi="Arial"/>
          <w:color w:val="000000"/>
          <w:sz w:val="24"/>
        </w:rPr>
        <w:t>’s appointed Data Protection Officer will:</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 xml:space="preserve">Inform and </w:t>
      </w:r>
      <w:r w:rsidRPr="00FF006A">
        <w:rPr>
          <w:rFonts w:ascii="Arial" w:eastAsia="Times New Roman" w:hAnsi="Arial" w:cs="Arial"/>
          <w:color w:val="000000"/>
          <w:sz w:val="24"/>
          <w:szCs w:val="24"/>
          <w:lang w:eastAsia="en-GB"/>
        </w:rPr>
        <w:t>advise</w:t>
      </w:r>
      <w:r w:rsidRPr="00FF006A">
        <w:rPr>
          <w:rFonts w:ascii="Arial" w:hAnsi="Arial"/>
          <w:color w:val="000000"/>
          <w:sz w:val="24"/>
        </w:rPr>
        <w:t xml:space="preserve"> the Authority and its employees about their obligations to comply with data </w:t>
      </w:r>
      <w:r>
        <w:rPr>
          <w:rFonts w:ascii="Arial" w:hAnsi="Arial"/>
          <w:color w:val="000000"/>
          <w:sz w:val="24"/>
        </w:rPr>
        <w:t>protection legislation</w:t>
      </w:r>
      <w:r w:rsidRPr="00FF006A">
        <w:rPr>
          <w:rFonts w:ascii="Arial" w:hAnsi="Arial"/>
          <w:color w:val="000000"/>
          <w:sz w:val="24"/>
        </w:rPr>
        <w:t>;</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Monitor compliance with the data</w:t>
      </w:r>
      <w:r>
        <w:rPr>
          <w:rFonts w:ascii="Arial" w:hAnsi="Arial"/>
          <w:color w:val="000000"/>
          <w:sz w:val="24"/>
        </w:rPr>
        <w:t xml:space="preserve"> protection legislation,</w:t>
      </w:r>
      <w:r w:rsidRPr="00FF006A">
        <w:rPr>
          <w:rFonts w:ascii="Arial" w:hAnsi="Arial"/>
          <w:color w:val="000000"/>
          <w:sz w:val="24"/>
        </w:rPr>
        <w:t xml:space="preserve"> and with the Authority’s policies, including managing internal data protection activities, raising awareness of data protection issues, training staff and conducting internal audits;</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eastAsia="Times New Roman" w:hAnsi="Arial" w:cs="Arial"/>
          <w:color w:val="000000"/>
          <w:sz w:val="24"/>
          <w:szCs w:val="24"/>
          <w:lang w:eastAsia="en-GB"/>
        </w:rPr>
        <w:t xml:space="preserve">Advise </w:t>
      </w:r>
      <w:r w:rsidRPr="00FF006A">
        <w:rPr>
          <w:rFonts w:ascii="Arial" w:hAnsi="Arial"/>
          <w:color w:val="000000"/>
          <w:sz w:val="24"/>
        </w:rPr>
        <w:t>on, and monitor,</w:t>
      </w:r>
      <w:r w:rsidRPr="00FF006A">
        <w:rPr>
          <w:rFonts w:ascii="Arial" w:eastAsia="Times New Roman" w:hAnsi="Arial" w:cs="Arial"/>
          <w:color w:val="000000"/>
          <w:sz w:val="24"/>
          <w:szCs w:val="24"/>
          <w:lang w:eastAsia="en-GB"/>
        </w:rPr>
        <w:t xml:space="preserve"> </w:t>
      </w:r>
      <w:r w:rsidRPr="00FF006A">
        <w:rPr>
          <w:rFonts w:ascii="Arial" w:hAnsi="Arial"/>
          <w:color w:val="000000"/>
          <w:sz w:val="24"/>
        </w:rPr>
        <w:t>data protection impact assessments;</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 xml:space="preserve">Cooperate with the supervisory authority; </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Be the first point of contact for supervisory authorities and for individuals whose data is processed (employees, customers etc.). Their work contact details will be readily available to the Authority’s employees, to the Information Commissioner</w:t>
      </w:r>
      <w:r>
        <w:rPr>
          <w:rFonts w:ascii="Arial" w:hAnsi="Arial"/>
          <w:color w:val="000000"/>
          <w:sz w:val="24"/>
        </w:rPr>
        <w:t>’</w:t>
      </w:r>
      <w:r w:rsidRPr="00FF006A">
        <w:rPr>
          <w:rFonts w:ascii="Arial" w:hAnsi="Arial"/>
          <w:color w:val="000000"/>
          <w:sz w:val="24"/>
        </w:rPr>
        <w:t>s Office, and people whose personal data the Authority processes;</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Have experience and expert knowledge of data protection law as well as the Authority’s data protection needs and processing activity;</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Be given the authority to act independently on matters concerning data protection compliance within the Authority;</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Report to Members,</w:t>
      </w:r>
      <w:r w:rsidRPr="00FF006A">
        <w:rPr>
          <w:rFonts w:ascii="Arial" w:eastAsia="Times New Roman" w:hAnsi="Arial" w:cs="Arial"/>
          <w:color w:val="000000"/>
          <w:sz w:val="24"/>
          <w:szCs w:val="24"/>
          <w:lang w:eastAsia="en-GB"/>
        </w:rPr>
        <w:t xml:space="preserve"> the</w:t>
      </w:r>
      <w:r w:rsidRPr="00FF006A">
        <w:rPr>
          <w:rFonts w:ascii="Arial" w:hAnsi="Arial"/>
          <w:color w:val="000000"/>
          <w:sz w:val="24"/>
        </w:rPr>
        <w:t xml:space="preserve"> Chief Executive and Senior Management Team;</w:t>
      </w:r>
    </w:p>
    <w:p w:rsidR="007331D7" w:rsidRPr="00FF006A" w:rsidRDefault="007331D7" w:rsidP="007331D7">
      <w:pPr>
        <w:pStyle w:val="ListParagraph"/>
        <w:numPr>
          <w:ilvl w:val="0"/>
          <w:numId w:val="37"/>
        </w:numPr>
        <w:spacing w:before="100" w:beforeAutospacing="1" w:after="100" w:afterAutospacing="1" w:line="240" w:lineRule="auto"/>
        <w:rPr>
          <w:rFonts w:ascii="Arial" w:hAnsi="Arial"/>
          <w:color w:val="000000"/>
          <w:sz w:val="24"/>
        </w:rPr>
      </w:pPr>
      <w:r w:rsidRPr="00FF006A">
        <w:rPr>
          <w:rFonts w:ascii="Arial" w:hAnsi="Arial"/>
          <w:color w:val="000000"/>
          <w:sz w:val="24"/>
        </w:rPr>
        <w:t>Report annually to the Audit and Corporate Services Committee on Authority’s performance on Data Protection compliance;</w:t>
      </w:r>
    </w:p>
    <w:p w:rsidR="007331D7" w:rsidRPr="00FF006A" w:rsidRDefault="007331D7" w:rsidP="007331D7">
      <w:pPr>
        <w:pStyle w:val="ListParagraph"/>
        <w:numPr>
          <w:ilvl w:val="0"/>
          <w:numId w:val="37"/>
        </w:numPr>
        <w:spacing w:before="100" w:beforeAutospacing="1" w:after="0" w:line="240" w:lineRule="auto"/>
        <w:rPr>
          <w:rFonts w:ascii="Arial" w:hAnsi="Arial"/>
          <w:color w:val="000000"/>
          <w:sz w:val="24"/>
        </w:rPr>
      </w:pPr>
      <w:r w:rsidRPr="00FF006A">
        <w:rPr>
          <w:rFonts w:ascii="Arial" w:hAnsi="Arial"/>
          <w:color w:val="000000"/>
          <w:sz w:val="24"/>
        </w:rPr>
        <w:t>Provide risk based advice to the organisation. Where an increased risk is identified due for example to a change in the nature of data collected or how data is processed by the Authority</w:t>
      </w:r>
      <w:r>
        <w:rPr>
          <w:rFonts w:ascii="Arial" w:hAnsi="Arial"/>
          <w:color w:val="000000"/>
          <w:sz w:val="24"/>
        </w:rPr>
        <w:t>,</w:t>
      </w:r>
      <w:r w:rsidRPr="00FF006A">
        <w:rPr>
          <w:rFonts w:ascii="Arial" w:hAnsi="Arial"/>
          <w:color w:val="000000"/>
          <w:sz w:val="24"/>
        </w:rPr>
        <w:t xml:space="preserve"> </w:t>
      </w:r>
      <w:r>
        <w:rPr>
          <w:rFonts w:ascii="Arial" w:hAnsi="Arial"/>
          <w:color w:val="000000"/>
          <w:sz w:val="24"/>
        </w:rPr>
        <w:t>T</w:t>
      </w:r>
      <w:r w:rsidRPr="00FF006A">
        <w:rPr>
          <w:rFonts w:ascii="Arial" w:hAnsi="Arial"/>
          <w:color w:val="000000"/>
          <w:sz w:val="24"/>
        </w:rPr>
        <w:t>he Data Protection Officer will ensure this is reflected in the Authority’s risk register;</w:t>
      </w:r>
    </w:p>
    <w:p w:rsidR="007331D7" w:rsidRPr="00FF006A" w:rsidRDefault="007331D7" w:rsidP="007331D7">
      <w:pPr>
        <w:pStyle w:val="ListParagraph"/>
        <w:numPr>
          <w:ilvl w:val="0"/>
          <w:numId w:val="37"/>
        </w:numPr>
        <w:rPr>
          <w:rFonts w:ascii="Arial" w:hAnsi="Arial"/>
          <w:color w:val="000000"/>
          <w:sz w:val="24"/>
        </w:rPr>
      </w:pPr>
      <w:r w:rsidRPr="00FF006A">
        <w:rPr>
          <w:rFonts w:ascii="Arial" w:hAnsi="Arial"/>
          <w:color w:val="000000"/>
          <w:sz w:val="24"/>
        </w:rPr>
        <w:t xml:space="preserve">Submit the registration notification and any amendments (if necessary) to the Information Commissioner. </w:t>
      </w:r>
    </w:p>
    <w:p w:rsidR="007331D7" w:rsidRDefault="007331D7" w:rsidP="007331D7">
      <w:pPr>
        <w:pStyle w:val="ListParagraph"/>
        <w:ind w:left="851"/>
        <w:rPr>
          <w:rFonts w:ascii="Arial" w:hAnsi="Arial"/>
          <w:color w:val="000000"/>
          <w:sz w:val="24"/>
        </w:rPr>
      </w:pPr>
    </w:p>
    <w:p w:rsidR="007331D7" w:rsidRDefault="007331D7" w:rsidP="007331D7">
      <w:pPr>
        <w:pStyle w:val="ListParagraph"/>
        <w:spacing w:line="240" w:lineRule="auto"/>
        <w:ind w:left="0"/>
        <w:rPr>
          <w:rFonts w:ascii="Arial" w:hAnsi="Arial"/>
          <w:color w:val="000000"/>
          <w:sz w:val="24"/>
        </w:rPr>
      </w:pPr>
      <w:r>
        <w:rPr>
          <w:rFonts w:ascii="Arial" w:hAnsi="Arial"/>
          <w:color w:val="000000"/>
          <w:sz w:val="24"/>
        </w:rPr>
        <w:t>19.3</w:t>
      </w:r>
      <w:r>
        <w:rPr>
          <w:rFonts w:ascii="Arial" w:hAnsi="Arial"/>
          <w:color w:val="000000"/>
          <w:sz w:val="24"/>
        </w:rPr>
        <w:tab/>
        <w:t xml:space="preserve"> The Authority will ensure that:</w:t>
      </w:r>
    </w:p>
    <w:p w:rsidR="007331D7" w:rsidRDefault="007331D7" w:rsidP="007331D7">
      <w:pPr>
        <w:pStyle w:val="ListParagraph"/>
        <w:spacing w:line="240" w:lineRule="auto"/>
        <w:ind w:left="0"/>
        <w:rPr>
          <w:rFonts w:ascii="Arial" w:hAnsi="Arial"/>
          <w:color w:val="000000"/>
          <w:sz w:val="24"/>
        </w:rPr>
      </w:pPr>
    </w:p>
    <w:p w:rsidR="007331D7" w:rsidRPr="00F4060D" w:rsidRDefault="007331D7" w:rsidP="007331D7">
      <w:pPr>
        <w:pStyle w:val="ListParagraph"/>
        <w:numPr>
          <w:ilvl w:val="0"/>
          <w:numId w:val="8"/>
        </w:numPr>
        <w:rPr>
          <w:rFonts w:ascii="Arial" w:hAnsi="Arial"/>
          <w:color w:val="000000"/>
          <w:sz w:val="24"/>
        </w:rPr>
      </w:pPr>
      <w:r>
        <w:rPr>
          <w:rFonts w:ascii="Arial" w:hAnsi="Arial"/>
          <w:color w:val="000000"/>
          <w:sz w:val="24"/>
        </w:rPr>
        <w:t>T</w:t>
      </w:r>
      <w:r w:rsidRPr="00F4060D">
        <w:rPr>
          <w:rFonts w:ascii="Arial" w:hAnsi="Arial"/>
          <w:color w:val="000000"/>
          <w:sz w:val="24"/>
        </w:rPr>
        <w:t>he Data Protection Officer is involved closely and in a timely manner, in all data protection matters;</w:t>
      </w:r>
    </w:p>
    <w:p w:rsidR="007331D7" w:rsidRPr="00F4060D" w:rsidRDefault="007331D7" w:rsidP="007331D7">
      <w:pPr>
        <w:pStyle w:val="ListParagraph"/>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T</w:t>
      </w:r>
      <w:r w:rsidRPr="00F4060D">
        <w:rPr>
          <w:rFonts w:ascii="Arial" w:hAnsi="Arial"/>
          <w:color w:val="000000"/>
          <w:sz w:val="24"/>
        </w:rPr>
        <w:t>he Data Protection Officer reports to Members, Chief Executive or Senior Management Team</w:t>
      </w:r>
      <w:r w:rsidRPr="00F4060D">
        <w:rPr>
          <w:rFonts w:ascii="Arial" w:eastAsia="Times New Roman" w:hAnsi="Arial" w:cs="Arial"/>
          <w:color w:val="000000"/>
          <w:sz w:val="24"/>
          <w:szCs w:val="24"/>
          <w:lang w:eastAsia="en-GB"/>
        </w:rPr>
        <w:t>;</w:t>
      </w:r>
    </w:p>
    <w:p w:rsidR="007331D7" w:rsidRPr="00F4060D" w:rsidRDefault="007331D7" w:rsidP="007331D7">
      <w:pPr>
        <w:pStyle w:val="ListParagraph"/>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T</w:t>
      </w:r>
      <w:r w:rsidRPr="00F4060D">
        <w:rPr>
          <w:rFonts w:ascii="Arial" w:hAnsi="Arial"/>
          <w:color w:val="000000"/>
          <w:sz w:val="24"/>
        </w:rPr>
        <w:t>he Data Protection Officer operates independently and is not dismissed or penalised for performing their tasks;</w:t>
      </w:r>
    </w:p>
    <w:p w:rsidR="007331D7" w:rsidRPr="00F4060D" w:rsidRDefault="007331D7" w:rsidP="007331D7">
      <w:pPr>
        <w:pStyle w:val="ListParagraph"/>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P</w:t>
      </w:r>
      <w:r w:rsidRPr="00F4060D">
        <w:rPr>
          <w:rFonts w:ascii="Arial" w:hAnsi="Arial"/>
          <w:color w:val="000000"/>
          <w:sz w:val="24"/>
        </w:rPr>
        <w:t xml:space="preserve">rovide adequate resources (sufficient time, financial, infrastructure, and, where appropriate, staff) to enable </w:t>
      </w:r>
      <w:r>
        <w:rPr>
          <w:rFonts w:ascii="Arial" w:hAnsi="Arial"/>
          <w:color w:val="000000"/>
          <w:sz w:val="24"/>
        </w:rPr>
        <w:t>t</w:t>
      </w:r>
      <w:r w:rsidRPr="00F4060D">
        <w:rPr>
          <w:rFonts w:ascii="Arial" w:hAnsi="Arial"/>
          <w:color w:val="000000"/>
          <w:sz w:val="24"/>
        </w:rPr>
        <w:t>he Data Protec</w:t>
      </w:r>
      <w:r>
        <w:rPr>
          <w:rFonts w:ascii="Arial" w:hAnsi="Arial"/>
          <w:color w:val="000000"/>
          <w:sz w:val="24"/>
        </w:rPr>
        <w:t xml:space="preserve">tion Officer to meet their data protection legislation </w:t>
      </w:r>
      <w:r w:rsidRPr="00F4060D">
        <w:rPr>
          <w:rFonts w:ascii="Arial" w:hAnsi="Arial"/>
          <w:color w:val="000000"/>
          <w:sz w:val="24"/>
        </w:rPr>
        <w:t>obligations, and to maintain their expert level of knowledge;</w:t>
      </w:r>
    </w:p>
    <w:p w:rsidR="007331D7" w:rsidRPr="00F4060D" w:rsidRDefault="007331D7" w:rsidP="007331D7">
      <w:pPr>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G</w:t>
      </w:r>
      <w:r w:rsidRPr="00F4060D">
        <w:rPr>
          <w:rFonts w:ascii="Arial" w:hAnsi="Arial"/>
          <w:color w:val="000000"/>
          <w:sz w:val="24"/>
        </w:rPr>
        <w:t>ive the Data Protection Officer appropriate access to personal data and processing activities;</w:t>
      </w:r>
    </w:p>
    <w:p w:rsidR="007331D7" w:rsidRPr="00F4060D" w:rsidRDefault="007331D7" w:rsidP="007331D7">
      <w:pPr>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lastRenderedPageBreak/>
        <w:t>G</w:t>
      </w:r>
      <w:r w:rsidRPr="00F4060D">
        <w:rPr>
          <w:rFonts w:ascii="Arial" w:hAnsi="Arial"/>
          <w:color w:val="000000"/>
          <w:sz w:val="24"/>
        </w:rPr>
        <w:t>ive the Data Protection Officer appropriate acces</w:t>
      </w:r>
      <w:r>
        <w:rPr>
          <w:rFonts w:ascii="Arial" w:hAnsi="Arial"/>
          <w:color w:val="000000"/>
          <w:sz w:val="24"/>
        </w:rPr>
        <w:t>s to other services within the Authority</w:t>
      </w:r>
      <w:r w:rsidRPr="00F4060D">
        <w:rPr>
          <w:rFonts w:ascii="Arial" w:hAnsi="Arial"/>
          <w:color w:val="000000"/>
          <w:sz w:val="24"/>
        </w:rPr>
        <w:t xml:space="preserve"> so that they can receive essential support, input or information;</w:t>
      </w:r>
    </w:p>
    <w:p w:rsidR="007331D7" w:rsidRPr="00F4060D" w:rsidRDefault="007331D7" w:rsidP="007331D7">
      <w:pPr>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S</w:t>
      </w:r>
      <w:r w:rsidRPr="00F4060D">
        <w:rPr>
          <w:rFonts w:ascii="Arial" w:hAnsi="Arial"/>
          <w:color w:val="000000"/>
          <w:sz w:val="24"/>
        </w:rPr>
        <w:t>eek the advice of the Data Protection Officer when carrying out a Data Protection Impact Assessments;</w:t>
      </w:r>
    </w:p>
    <w:p w:rsidR="007331D7" w:rsidRPr="00F4060D" w:rsidRDefault="007331D7" w:rsidP="007331D7">
      <w:pPr>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D</w:t>
      </w:r>
      <w:r w:rsidRPr="00F4060D">
        <w:rPr>
          <w:rFonts w:ascii="Arial" w:hAnsi="Arial"/>
          <w:color w:val="000000"/>
          <w:sz w:val="24"/>
        </w:rPr>
        <w:t>etails of the Data Protection Officer are recoded as part of our records of processing activities</w:t>
      </w:r>
      <w:r w:rsidRPr="00F4060D">
        <w:rPr>
          <w:rFonts w:ascii="Arial" w:eastAsia="Times New Roman" w:hAnsi="Arial" w:cs="Arial"/>
          <w:color w:val="000000"/>
          <w:sz w:val="24"/>
          <w:szCs w:val="24"/>
          <w:lang w:eastAsia="en-GB"/>
        </w:rPr>
        <w:t>;</w:t>
      </w:r>
    </w:p>
    <w:p w:rsidR="007331D7" w:rsidRPr="00F4060D" w:rsidRDefault="007331D7" w:rsidP="007331D7">
      <w:pPr>
        <w:numPr>
          <w:ilvl w:val="0"/>
          <w:numId w:val="8"/>
        </w:numPr>
        <w:spacing w:before="100" w:beforeAutospacing="1" w:after="100" w:afterAutospacing="1" w:line="240" w:lineRule="auto"/>
        <w:rPr>
          <w:rFonts w:ascii="Arial" w:hAnsi="Arial"/>
          <w:color w:val="000000"/>
          <w:sz w:val="24"/>
        </w:rPr>
      </w:pPr>
      <w:r>
        <w:rPr>
          <w:rFonts w:ascii="Arial" w:hAnsi="Arial"/>
          <w:color w:val="000000"/>
          <w:sz w:val="24"/>
        </w:rPr>
        <w:t>I</w:t>
      </w:r>
      <w:r w:rsidRPr="00F4060D">
        <w:rPr>
          <w:rFonts w:ascii="Arial" w:hAnsi="Arial"/>
          <w:color w:val="000000"/>
          <w:sz w:val="24"/>
        </w:rPr>
        <w:t xml:space="preserve">f </w:t>
      </w:r>
      <w:r w:rsidRPr="00F4060D">
        <w:rPr>
          <w:rFonts w:ascii="Arial" w:eastAsia="Times New Roman" w:hAnsi="Arial" w:cs="Arial"/>
          <w:color w:val="000000"/>
          <w:sz w:val="24"/>
          <w:szCs w:val="24"/>
          <w:lang w:eastAsia="en-GB"/>
        </w:rPr>
        <w:t>it decides</w:t>
      </w:r>
      <w:r w:rsidRPr="00F4060D">
        <w:rPr>
          <w:rFonts w:ascii="Arial" w:hAnsi="Arial"/>
          <w:color w:val="000000"/>
          <w:sz w:val="24"/>
        </w:rPr>
        <w:t xml:space="preserve"> not to follow the advice given by </w:t>
      </w:r>
      <w:r w:rsidRPr="00F4060D">
        <w:rPr>
          <w:rFonts w:ascii="Arial" w:eastAsia="Times New Roman" w:hAnsi="Arial" w:cs="Arial"/>
          <w:color w:val="000000"/>
          <w:sz w:val="24"/>
          <w:szCs w:val="24"/>
          <w:lang w:eastAsia="en-GB"/>
        </w:rPr>
        <w:t xml:space="preserve">its </w:t>
      </w:r>
      <w:r w:rsidRPr="00F4060D">
        <w:rPr>
          <w:rFonts w:ascii="Arial" w:hAnsi="Arial"/>
          <w:color w:val="000000"/>
          <w:sz w:val="24"/>
        </w:rPr>
        <w:t xml:space="preserve">appointed Data Protection Officer, </w:t>
      </w:r>
      <w:r w:rsidRPr="00F4060D">
        <w:rPr>
          <w:rFonts w:ascii="Arial" w:eastAsia="Times New Roman" w:hAnsi="Arial" w:cs="Arial"/>
          <w:color w:val="000000"/>
          <w:sz w:val="24"/>
          <w:szCs w:val="24"/>
          <w:lang w:eastAsia="en-GB"/>
        </w:rPr>
        <w:t xml:space="preserve">it </w:t>
      </w:r>
      <w:r w:rsidRPr="00F4060D">
        <w:rPr>
          <w:rFonts w:ascii="Arial" w:hAnsi="Arial"/>
          <w:color w:val="000000"/>
          <w:sz w:val="24"/>
        </w:rPr>
        <w:t xml:space="preserve">will document </w:t>
      </w:r>
      <w:r w:rsidRPr="00F4060D">
        <w:rPr>
          <w:rFonts w:ascii="Arial" w:eastAsia="Times New Roman" w:hAnsi="Arial" w:cs="Arial"/>
          <w:color w:val="000000"/>
          <w:sz w:val="24"/>
          <w:szCs w:val="24"/>
          <w:lang w:eastAsia="en-GB"/>
        </w:rPr>
        <w:t>its</w:t>
      </w:r>
      <w:r w:rsidRPr="00F4060D">
        <w:rPr>
          <w:rFonts w:ascii="Arial" w:hAnsi="Arial"/>
          <w:color w:val="000000"/>
          <w:sz w:val="24"/>
        </w:rPr>
        <w:t xml:space="preserve"> reasons to help demonstrate accountability.</w:t>
      </w:r>
    </w:p>
    <w:p w:rsidR="007331D7" w:rsidRPr="00F4060D" w:rsidRDefault="007331D7" w:rsidP="007331D7">
      <w:pPr>
        <w:spacing w:before="100" w:beforeAutospacing="1" w:after="100" w:afterAutospacing="1" w:line="240" w:lineRule="auto"/>
        <w:ind w:left="720" w:hanging="720"/>
        <w:rPr>
          <w:rFonts w:ascii="Arial" w:hAnsi="Arial"/>
          <w:color w:val="000000"/>
          <w:sz w:val="24"/>
        </w:rPr>
      </w:pPr>
      <w:r>
        <w:rPr>
          <w:rFonts w:ascii="Arial" w:hAnsi="Arial"/>
          <w:color w:val="000000"/>
          <w:sz w:val="24"/>
        </w:rPr>
        <w:t xml:space="preserve">19.4 </w:t>
      </w:r>
      <w:r>
        <w:rPr>
          <w:rFonts w:ascii="Arial" w:hAnsi="Arial"/>
          <w:color w:val="000000"/>
          <w:sz w:val="24"/>
        </w:rPr>
        <w:tab/>
        <w:t>The Authority</w:t>
      </w:r>
      <w:r w:rsidRPr="00F4060D">
        <w:rPr>
          <w:rFonts w:ascii="Arial" w:hAnsi="Arial"/>
          <w:color w:val="000000"/>
          <w:sz w:val="24"/>
        </w:rPr>
        <w:t>’s Data Protection Officer can be an existing employee or externally appointed. Where a Data Protection Offic</w:t>
      </w:r>
      <w:r>
        <w:rPr>
          <w:rFonts w:ascii="Arial" w:hAnsi="Arial"/>
          <w:color w:val="000000"/>
          <w:sz w:val="24"/>
        </w:rPr>
        <w:t>er is an existing employee the Authority</w:t>
      </w:r>
      <w:r w:rsidRPr="00F4060D">
        <w:rPr>
          <w:rFonts w:ascii="Arial" w:hAnsi="Arial"/>
          <w:color w:val="000000"/>
          <w:sz w:val="24"/>
        </w:rPr>
        <w:t xml:space="preserve"> will ensure that their current role doesn’t result in a conflict of interest with their primary tasks as a D</w:t>
      </w:r>
      <w:r>
        <w:rPr>
          <w:rFonts w:ascii="Arial" w:hAnsi="Arial"/>
          <w:color w:val="000000"/>
          <w:sz w:val="24"/>
        </w:rPr>
        <w:t>ata Protection Officer and the Authority</w:t>
      </w:r>
      <w:r w:rsidRPr="00F4060D">
        <w:rPr>
          <w:rFonts w:ascii="Arial" w:hAnsi="Arial"/>
          <w:color w:val="000000"/>
          <w:sz w:val="24"/>
        </w:rPr>
        <w:t xml:space="preserve"> will implement any mitigating actions to this effect. The Data Protection Officer will </w:t>
      </w:r>
      <w:r>
        <w:rPr>
          <w:rFonts w:ascii="Arial" w:hAnsi="Arial"/>
          <w:color w:val="000000"/>
          <w:sz w:val="24"/>
        </w:rPr>
        <w:t>not hold a position within the Authority</w:t>
      </w:r>
      <w:r w:rsidRPr="00F4060D">
        <w:rPr>
          <w:rFonts w:ascii="Arial" w:hAnsi="Arial"/>
          <w:color w:val="000000"/>
          <w:sz w:val="24"/>
        </w:rPr>
        <w:t xml:space="preserve"> that leads them to determine the purposes and the means of the processing of personal data. The Data Protection Officer will not be expected to manage competing objectives that could result in data protection taking a secondary role to business interests. </w:t>
      </w:r>
    </w:p>
    <w:p w:rsidR="007331D7" w:rsidRDefault="007331D7" w:rsidP="007331D7">
      <w:pPr>
        <w:spacing w:line="240" w:lineRule="auto"/>
        <w:ind w:left="720" w:hanging="720"/>
        <w:rPr>
          <w:rFonts w:ascii="Arial" w:hAnsi="Arial"/>
          <w:color w:val="000000"/>
          <w:sz w:val="24"/>
        </w:rPr>
      </w:pPr>
      <w:r w:rsidRPr="00F4060D">
        <w:rPr>
          <w:rFonts w:ascii="Arial" w:hAnsi="Arial"/>
          <w:color w:val="000000"/>
          <w:sz w:val="24"/>
        </w:rPr>
        <w:t xml:space="preserve">19.5 </w:t>
      </w:r>
      <w:r>
        <w:rPr>
          <w:rFonts w:ascii="Arial" w:hAnsi="Arial"/>
          <w:color w:val="000000"/>
          <w:sz w:val="24"/>
        </w:rPr>
        <w:tab/>
      </w:r>
      <w:r w:rsidRPr="00F4060D">
        <w:rPr>
          <w:rFonts w:ascii="Arial" w:hAnsi="Arial"/>
          <w:color w:val="000000"/>
          <w:sz w:val="24"/>
        </w:rPr>
        <w:t>The Data Protection Officer isn’t personally liable for data protection compliance. As t</w:t>
      </w:r>
      <w:r>
        <w:rPr>
          <w:rFonts w:ascii="Arial" w:hAnsi="Arial"/>
          <w:color w:val="000000"/>
          <w:sz w:val="24"/>
        </w:rPr>
        <w:t>he controller or processor the Authority</w:t>
      </w:r>
      <w:r w:rsidRPr="00F4060D">
        <w:rPr>
          <w:rFonts w:ascii="Arial" w:hAnsi="Arial"/>
          <w:color w:val="000000"/>
          <w:sz w:val="24"/>
        </w:rPr>
        <w:t xml:space="preserve"> remains resp</w:t>
      </w:r>
      <w:r>
        <w:rPr>
          <w:rFonts w:ascii="Arial" w:hAnsi="Arial"/>
          <w:color w:val="000000"/>
          <w:sz w:val="24"/>
        </w:rPr>
        <w:t>onsible for compliance under data protection legislation</w:t>
      </w:r>
      <w:r w:rsidRPr="00F4060D">
        <w:rPr>
          <w:rFonts w:ascii="Arial" w:hAnsi="Arial"/>
          <w:color w:val="000000"/>
          <w:sz w:val="24"/>
        </w:rPr>
        <w:t>.</w:t>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19" w:name="_Toc17199074"/>
            <w:r>
              <w:rPr>
                <w:rFonts w:ascii="Arial" w:hAnsi="Arial" w:cs="Arial"/>
                <w:color w:val="FFFFFF" w:themeColor="background1"/>
                <w:sz w:val="28"/>
              </w:rPr>
              <w:t>Data Protection Impact Assessments</w:t>
            </w:r>
            <w:bookmarkEnd w:id="19"/>
          </w:p>
        </w:tc>
      </w:tr>
    </w:tbl>
    <w:p w:rsidR="007331D7" w:rsidRPr="008D0FDD" w:rsidRDefault="007331D7" w:rsidP="007331D7">
      <w:pPr>
        <w:spacing w:after="0" w:line="240" w:lineRule="auto"/>
        <w:ind w:left="567" w:hanging="567"/>
        <w:rPr>
          <w:rFonts w:ascii="Arial" w:hAnsi="Arial" w:cs="Arial"/>
          <w:sz w:val="24"/>
          <w:szCs w:val="24"/>
        </w:rPr>
      </w:pPr>
    </w:p>
    <w:p w:rsidR="007331D7" w:rsidRPr="003A5F5A" w:rsidRDefault="007331D7" w:rsidP="007331D7">
      <w:pPr>
        <w:spacing w:before="100" w:beforeAutospacing="1" w:after="100" w:afterAutospacing="1" w:line="240" w:lineRule="auto"/>
        <w:ind w:left="720" w:hanging="720"/>
        <w:rPr>
          <w:rFonts w:ascii="Arial" w:hAnsi="Arial"/>
          <w:color w:val="000000"/>
          <w:sz w:val="24"/>
        </w:rPr>
      </w:pPr>
      <w:r w:rsidRPr="008D0FDD">
        <w:rPr>
          <w:rFonts w:ascii="Arial" w:hAnsi="Arial" w:cs="Arial"/>
          <w:sz w:val="24"/>
          <w:szCs w:val="24"/>
        </w:rPr>
        <w:t>20</w:t>
      </w:r>
      <w:r w:rsidRPr="003A5F5A">
        <w:rPr>
          <w:rFonts w:ascii="Arial" w:hAnsi="Arial"/>
          <w:color w:val="000000"/>
          <w:sz w:val="24"/>
        </w:rPr>
        <w:t xml:space="preserve">.1 </w:t>
      </w:r>
      <w:r>
        <w:rPr>
          <w:rFonts w:ascii="Arial" w:hAnsi="Arial"/>
          <w:color w:val="000000"/>
          <w:sz w:val="24"/>
        </w:rPr>
        <w:tab/>
      </w:r>
      <w:r w:rsidRPr="003A5F5A">
        <w:rPr>
          <w:rFonts w:ascii="Arial" w:hAnsi="Arial"/>
          <w:color w:val="000000"/>
          <w:sz w:val="24"/>
        </w:rPr>
        <w:t>A data protection impact asse</w:t>
      </w:r>
      <w:r>
        <w:rPr>
          <w:rFonts w:ascii="Arial" w:hAnsi="Arial"/>
          <w:color w:val="000000"/>
          <w:sz w:val="24"/>
        </w:rPr>
        <w:t>ssment (DPIA) is a process the Authority</w:t>
      </w:r>
      <w:r w:rsidRPr="003A5F5A">
        <w:rPr>
          <w:rFonts w:ascii="Arial" w:hAnsi="Arial"/>
          <w:color w:val="000000"/>
          <w:sz w:val="24"/>
        </w:rPr>
        <w:t xml:space="preserve"> will use to help identify and minimise the data protection risks of a project.</w:t>
      </w:r>
    </w:p>
    <w:p w:rsidR="007331D7" w:rsidRPr="003A5F5A" w:rsidRDefault="007331D7" w:rsidP="007331D7">
      <w:pPr>
        <w:spacing w:before="100" w:beforeAutospacing="1" w:after="100" w:afterAutospacing="1" w:line="240" w:lineRule="auto"/>
        <w:ind w:left="720" w:hanging="720"/>
        <w:rPr>
          <w:rFonts w:ascii="Arial" w:hAnsi="Arial"/>
          <w:color w:val="000000"/>
          <w:sz w:val="24"/>
        </w:rPr>
      </w:pPr>
      <w:r w:rsidRPr="008D0FDD">
        <w:rPr>
          <w:rFonts w:ascii="Arial" w:hAnsi="Arial" w:cs="Arial"/>
          <w:sz w:val="24"/>
          <w:szCs w:val="24"/>
        </w:rPr>
        <w:t>20</w:t>
      </w:r>
      <w:r>
        <w:rPr>
          <w:rFonts w:ascii="Arial" w:hAnsi="Arial"/>
          <w:color w:val="000000"/>
          <w:sz w:val="24"/>
        </w:rPr>
        <w:t xml:space="preserve">.2 </w:t>
      </w:r>
      <w:r>
        <w:rPr>
          <w:rFonts w:ascii="Arial" w:hAnsi="Arial"/>
          <w:color w:val="000000"/>
          <w:sz w:val="24"/>
        </w:rPr>
        <w:tab/>
        <w:t>The Authority</w:t>
      </w:r>
      <w:r w:rsidRPr="003A5F5A">
        <w:rPr>
          <w:rFonts w:ascii="Arial" w:hAnsi="Arial"/>
          <w:color w:val="000000"/>
          <w:sz w:val="24"/>
        </w:rPr>
        <w:t xml:space="preserve"> must do a Data Protection Impact Assessment for the following listed types of processing or any other processing that is likely to result in a high risk to individual’s interests:</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Use systematic and extensive profiling with significant effects;</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Process special category or criminal offence data on a large scale; or</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Systematically monitor publicly accessible places on a large scale;</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Use new technologies;</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Use profiling or special category data to decide on access to services;</w:t>
      </w:r>
    </w:p>
    <w:p w:rsidR="007331D7" w:rsidRPr="002D11B3" w:rsidRDefault="007331D7" w:rsidP="007331D7">
      <w:pPr>
        <w:pStyle w:val="ListParagraph"/>
        <w:numPr>
          <w:ilvl w:val="0"/>
          <w:numId w:val="38"/>
        </w:numPr>
        <w:tabs>
          <w:tab w:val="left" w:pos="851"/>
        </w:tabs>
        <w:spacing w:after="100" w:afterAutospacing="1" w:line="240" w:lineRule="auto"/>
        <w:rPr>
          <w:rFonts w:ascii="Arial" w:hAnsi="Arial"/>
          <w:color w:val="000000"/>
          <w:sz w:val="24"/>
        </w:rPr>
      </w:pPr>
      <w:r w:rsidRPr="002D11B3">
        <w:rPr>
          <w:rFonts w:ascii="Arial" w:hAnsi="Arial"/>
          <w:color w:val="000000"/>
          <w:sz w:val="24"/>
        </w:rPr>
        <w:t>Profile individuals on a large scale;</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Process biometric or genetic data;</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Match data or combine datasets from different sources;</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 xml:space="preserve">Collect personal data from a source other than the individual without    </w:t>
      </w:r>
      <w:r w:rsidRPr="002D11B3">
        <w:rPr>
          <w:rFonts w:ascii="Arial" w:hAnsi="Arial"/>
          <w:color w:val="000000"/>
          <w:sz w:val="24"/>
        </w:rPr>
        <w:br/>
        <w:t>providing them with a privacy notice (‘invisible processing’);</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Track individuals’ location or behaviour;</w:t>
      </w:r>
    </w:p>
    <w:p w:rsidR="007331D7" w:rsidRPr="002D11B3" w:rsidRDefault="007331D7"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rPr>
      </w:pPr>
      <w:r w:rsidRPr="002D11B3">
        <w:rPr>
          <w:rFonts w:ascii="Arial" w:hAnsi="Arial"/>
          <w:color w:val="000000"/>
          <w:sz w:val="24"/>
        </w:rPr>
        <w:t>Profile children or target services at them; or</w:t>
      </w:r>
    </w:p>
    <w:p w:rsidR="007331D7" w:rsidRPr="002D11B3" w:rsidRDefault="007331D7" w:rsidP="007331D7">
      <w:pPr>
        <w:pStyle w:val="ListParagraph"/>
        <w:numPr>
          <w:ilvl w:val="0"/>
          <w:numId w:val="38"/>
        </w:numPr>
        <w:tabs>
          <w:tab w:val="left" w:pos="851"/>
        </w:tabs>
        <w:spacing w:before="100" w:beforeAutospacing="1" w:after="100" w:afterAutospacing="1" w:line="240" w:lineRule="auto"/>
        <w:ind w:left="1208" w:hanging="357"/>
        <w:rPr>
          <w:rFonts w:ascii="Arial" w:hAnsi="Arial"/>
          <w:color w:val="000000"/>
          <w:sz w:val="24"/>
        </w:rPr>
      </w:pPr>
      <w:r w:rsidRPr="002D11B3">
        <w:rPr>
          <w:rFonts w:ascii="Arial" w:hAnsi="Arial"/>
          <w:color w:val="000000"/>
          <w:sz w:val="24"/>
        </w:rPr>
        <w:t xml:space="preserve">Process data that might endanger the individual’s physical health or safety </w:t>
      </w:r>
      <w:r w:rsidRPr="002D11B3">
        <w:rPr>
          <w:rFonts w:ascii="Arial" w:hAnsi="Arial"/>
          <w:color w:val="000000"/>
          <w:sz w:val="24"/>
        </w:rPr>
        <w:br/>
        <w:t>in the event of a security breach.</w:t>
      </w:r>
    </w:p>
    <w:p w:rsidR="007331D7" w:rsidRPr="003A5F5A" w:rsidRDefault="007331D7" w:rsidP="007331D7">
      <w:pPr>
        <w:spacing w:line="240" w:lineRule="auto"/>
        <w:ind w:left="720" w:hanging="720"/>
        <w:rPr>
          <w:rFonts w:ascii="Arial" w:hAnsi="Arial"/>
          <w:color w:val="000000"/>
          <w:sz w:val="24"/>
        </w:rPr>
      </w:pPr>
      <w:r w:rsidRPr="003A5F5A">
        <w:rPr>
          <w:rFonts w:ascii="Arial" w:hAnsi="Arial"/>
          <w:color w:val="000000"/>
          <w:sz w:val="24"/>
        </w:rPr>
        <w:lastRenderedPageBreak/>
        <w:t xml:space="preserve">20.3 </w:t>
      </w:r>
      <w:r>
        <w:rPr>
          <w:rFonts w:ascii="Arial" w:hAnsi="Arial"/>
          <w:color w:val="000000"/>
          <w:sz w:val="24"/>
        </w:rPr>
        <w:tab/>
      </w:r>
      <w:r w:rsidRPr="003A5F5A">
        <w:rPr>
          <w:rFonts w:ascii="Arial" w:hAnsi="Arial"/>
          <w:color w:val="000000"/>
          <w:sz w:val="24"/>
        </w:rPr>
        <w:t>Even if there is no specific indication of likely high risk, it is good practice to do a Data Protection Impact As</w:t>
      </w:r>
      <w:r>
        <w:rPr>
          <w:rFonts w:ascii="Arial" w:hAnsi="Arial"/>
          <w:color w:val="000000"/>
          <w:sz w:val="24"/>
        </w:rPr>
        <w:t>sessment for any major new Authority</w:t>
      </w:r>
      <w:r w:rsidRPr="003A5F5A">
        <w:rPr>
          <w:rFonts w:ascii="Arial" w:hAnsi="Arial"/>
          <w:color w:val="000000"/>
          <w:sz w:val="24"/>
        </w:rPr>
        <w:t xml:space="preserve"> project involving the use of personal data.</w:t>
      </w:r>
    </w:p>
    <w:p w:rsidR="007331D7" w:rsidRPr="003A5F5A" w:rsidRDefault="007331D7" w:rsidP="007331D7">
      <w:pPr>
        <w:spacing w:before="100" w:beforeAutospacing="1" w:after="100" w:afterAutospacing="1" w:line="240" w:lineRule="auto"/>
        <w:rPr>
          <w:rFonts w:ascii="Arial" w:hAnsi="Arial"/>
          <w:color w:val="000000"/>
          <w:sz w:val="24"/>
        </w:rPr>
      </w:pPr>
      <w:r w:rsidRPr="003A5F5A">
        <w:rPr>
          <w:rFonts w:ascii="Arial" w:hAnsi="Arial"/>
          <w:color w:val="000000"/>
          <w:sz w:val="24"/>
        </w:rPr>
        <w:t xml:space="preserve">20.4 </w:t>
      </w:r>
      <w:r>
        <w:rPr>
          <w:rFonts w:ascii="Arial" w:hAnsi="Arial"/>
          <w:color w:val="000000"/>
          <w:sz w:val="24"/>
        </w:rPr>
        <w:tab/>
        <w:t>T</w:t>
      </w:r>
      <w:r w:rsidRPr="003A5F5A">
        <w:rPr>
          <w:rFonts w:ascii="Arial" w:hAnsi="Arial"/>
          <w:color w:val="000000"/>
          <w:sz w:val="24"/>
        </w:rPr>
        <w:t xml:space="preserve">he Data Protection Impact Assessment will: </w:t>
      </w:r>
    </w:p>
    <w:p w:rsidR="007331D7" w:rsidRPr="00211415" w:rsidRDefault="007331D7" w:rsidP="007331D7">
      <w:pPr>
        <w:pStyle w:val="ListParagraph"/>
        <w:numPr>
          <w:ilvl w:val="0"/>
          <w:numId w:val="39"/>
        </w:numPr>
        <w:spacing w:after="100" w:afterAutospacing="1" w:line="240" w:lineRule="auto"/>
        <w:rPr>
          <w:rFonts w:ascii="Arial" w:hAnsi="Arial" w:cs="Arial"/>
          <w:color w:val="000000"/>
          <w:sz w:val="24"/>
        </w:rPr>
      </w:pPr>
      <w:r w:rsidRPr="00211415">
        <w:rPr>
          <w:rFonts w:ascii="Arial" w:hAnsi="Arial" w:cs="Arial"/>
          <w:color w:val="000000"/>
          <w:sz w:val="24"/>
        </w:rPr>
        <w:t>Describe the nature, scope, context and purposes of the processing;</w:t>
      </w:r>
    </w:p>
    <w:p w:rsidR="007331D7" w:rsidRPr="00211415" w:rsidRDefault="007331D7" w:rsidP="007331D7">
      <w:pPr>
        <w:pStyle w:val="ListParagraph"/>
        <w:numPr>
          <w:ilvl w:val="0"/>
          <w:numId w:val="39"/>
        </w:numPr>
        <w:spacing w:after="100" w:afterAutospacing="1" w:line="240" w:lineRule="auto"/>
        <w:rPr>
          <w:rFonts w:ascii="Arial" w:hAnsi="Arial" w:cs="Arial"/>
          <w:color w:val="000000"/>
          <w:sz w:val="24"/>
        </w:rPr>
      </w:pPr>
      <w:r w:rsidRPr="00211415">
        <w:rPr>
          <w:rFonts w:ascii="Arial" w:hAnsi="Arial" w:cs="Arial"/>
          <w:color w:val="000000"/>
          <w:sz w:val="24"/>
        </w:rPr>
        <w:t>Assess necessity, proportionality and compliance measures;</w:t>
      </w:r>
    </w:p>
    <w:p w:rsidR="007331D7" w:rsidRPr="00211415" w:rsidRDefault="007331D7" w:rsidP="007331D7">
      <w:pPr>
        <w:pStyle w:val="ListParagraph"/>
        <w:numPr>
          <w:ilvl w:val="0"/>
          <w:numId w:val="39"/>
        </w:numPr>
        <w:spacing w:after="100" w:afterAutospacing="1" w:line="240" w:lineRule="auto"/>
        <w:rPr>
          <w:rFonts w:ascii="Arial" w:hAnsi="Arial" w:cs="Arial"/>
          <w:color w:val="000000"/>
          <w:sz w:val="24"/>
        </w:rPr>
      </w:pPr>
      <w:r w:rsidRPr="00211415">
        <w:rPr>
          <w:rFonts w:ascii="Arial" w:hAnsi="Arial" w:cs="Arial"/>
          <w:color w:val="000000"/>
          <w:sz w:val="24"/>
        </w:rPr>
        <w:t>Identify and assess risks to individuals; and</w:t>
      </w:r>
    </w:p>
    <w:p w:rsidR="007331D7" w:rsidRDefault="007331D7" w:rsidP="007331D7">
      <w:pPr>
        <w:pStyle w:val="ListParagraph"/>
        <w:numPr>
          <w:ilvl w:val="0"/>
          <w:numId w:val="39"/>
        </w:numPr>
        <w:spacing w:after="100" w:afterAutospacing="1" w:line="240" w:lineRule="auto"/>
        <w:rPr>
          <w:rFonts w:ascii="Arial" w:hAnsi="Arial" w:cs="Arial"/>
          <w:color w:val="000000"/>
          <w:sz w:val="24"/>
        </w:rPr>
      </w:pPr>
      <w:r w:rsidRPr="00211415">
        <w:rPr>
          <w:rFonts w:ascii="Arial" w:hAnsi="Arial" w:cs="Arial"/>
          <w:color w:val="000000"/>
          <w:sz w:val="24"/>
        </w:rPr>
        <w:t>Identify any additional measures to mitigate those risks.</w:t>
      </w:r>
    </w:p>
    <w:p w:rsidR="007331D7" w:rsidRPr="00AF3673" w:rsidRDefault="007331D7" w:rsidP="007331D7">
      <w:pPr>
        <w:spacing w:before="100" w:beforeAutospacing="1" w:after="100" w:afterAutospacing="1" w:line="240" w:lineRule="auto"/>
        <w:ind w:left="720" w:hanging="720"/>
        <w:rPr>
          <w:rFonts w:ascii="Arial" w:hAnsi="Arial"/>
          <w:color w:val="000000"/>
          <w:sz w:val="24"/>
        </w:rPr>
      </w:pPr>
      <w:r>
        <w:rPr>
          <w:rFonts w:ascii="Arial" w:hAnsi="Arial"/>
          <w:color w:val="000000"/>
          <w:sz w:val="24"/>
        </w:rPr>
        <w:t>20.5</w:t>
      </w:r>
      <w:r>
        <w:rPr>
          <w:rFonts w:ascii="Arial" w:hAnsi="Arial"/>
          <w:color w:val="000000"/>
          <w:sz w:val="24"/>
        </w:rPr>
        <w:tab/>
      </w:r>
      <w:r w:rsidRPr="00AF3673">
        <w:rPr>
          <w:rFonts w:ascii="Arial" w:hAnsi="Arial"/>
          <w:color w:val="000000"/>
          <w:sz w:val="24"/>
        </w:rPr>
        <w:t>To assess the level of risk the Authority will consider both the likelihood and the severity of any impact on individuals. High risk could result from either a high probability of some harm, or a lower possibility of serious harm.</w:t>
      </w:r>
    </w:p>
    <w:p w:rsidR="007331D7" w:rsidRPr="00AF3673" w:rsidRDefault="007331D7" w:rsidP="007331D7">
      <w:pPr>
        <w:spacing w:before="120" w:after="100" w:afterAutospacing="1" w:line="240" w:lineRule="auto"/>
        <w:ind w:left="720" w:hanging="720"/>
        <w:rPr>
          <w:rFonts w:ascii="Arial" w:hAnsi="Arial"/>
          <w:color w:val="000000"/>
          <w:sz w:val="24"/>
        </w:rPr>
      </w:pPr>
      <w:r>
        <w:rPr>
          <w:rFonts w:ascii="Arial" w:hAnsi="Arial"/>
          <w:color w:val="000000"/>
          <w:sz w:val="24"/>
        </w:rPr>
        <w:t>20.6</w:t>
      </w:r>
      <w:r>
        <w:rPr>
          <w:rFonts w:ascii="Arial" w:hAnsi="Arial"/>
          <w:color w:val="000000"/>
          <w:sz w:val="24"/>
        </w:rPr>
        <w:tab/>
      </w:r>
      <w:r w:rsidRPr="00AF3673">
        <w:rPr>
          <w:rFonts w:ascii="Arial" w:hAnsi="Arial"/>
          <w:color w:val="000000"/>
          <w:sz w:val="24"/>
        </w:rPr>
        <w:t>The Authority’s staff will consult with the Authority’s Data Protection Officer and, where appropriate, individuals and relevant experts. Staff should consult with relevant external processors when completing an assessment.</w:t>
      </w:r>
    </w:p>
    <w:p w:rsidR="007331D7" w:rsidRPr="00AF3673" w:rsidRDefault="007331D7" w:rsidP="007331D7">
      <w:pPr>
        <w:spacing w:before="120" w:after="100" w:afterAutospacing="1" w:line="240" w:lineRule="auto"/>
        <w:ind w:left="720" w:hanging="720"/>
        <w:rPr>
          <w:rFonts w:ascii="Arial" w:hAnsi="Arial"/>
          <w:color w:val="000000"/>
          <w:sz w:val="24"/>
        </w:rPr>
      </w:pPr>
      <w:r>
        <w:rPr>
          <w:rFonts w:ascii="Arial" w:hAnsi="Arial"/>
          <w:color w:val="000000"/>
          <w:sz w:val="24"/>
        </w:rPr>
        <w:t>20.7</w:t>
      </w:r>
      <w:r>
        <w:rPr>
          <w:rFonts w:ascii="Arial" w:hAnsi="Arial"/>
          <w:color w:val="000000"/>
          <w:sz w:val="24"/>
        </w:rPr>
        <w:tab/>
      </w:r>
      <w:r w:rsidRPr="00AF3673">
        <w:rPr>
          <w:rFonts w:ascii="Arial" w:hAnsi="Arial"/>
          <w:color w:val="000000"/>
          <w:sz w:val="24"/>
        </w:rPr>
        <w:t xml:space="preserve">If the Authority identifies a high risk and we cannot mitigate that risk, we will consult the Information Commissioner’s Office before starting the processing. </w:t>
      </w:r>
    </w:p>
    <w:p w:rsidR="007331D7" w:rsidRPr="00AF3673" w:rsidRDefault="007331D7" w:rsidP="007331D7">
      <w:pPr>
        <w:spacing w:before="120" w:after="100" w:afterAutospacing="1" w:line="240" w:lineRule="auto"/>
        <w:ind w:left="720" w:hanging="720"/>
        <w:rPr>
          <w:rFonts w:ascii="Arial" w:hAnsi="Arial"/>
          <w:color w:val="000000"/>
          <w:sz w:val="24"/>
        </w:rPr>
      </w:pPr>
      <w:r>
        <w:rPr>
          <w:rFonts w:ascii="Arial" w:hAnsi="Arial"/>
          <w:color w:val="000000"/>
          <w:sz w:val="24"/>
        </w:rPr>
        <w:t>20.8</w:t>
      </w:r>
      <w:r>
        <w:rPr>
          <w:rFonts w:ascii="Arial" w:hAnsi="Arial"/>
          <w:color w:val="000000"/>
          <w:sz w:val="24"/>
        </w:rPr>
        <w:tab/>
      </w:r>
      <w:r w:rsidRPr="00AF3673">
        <w:rPr>
          <w:rFonts w:ascii="Arial" w:hAnsi="Arial"/>
          <w:color w:val="000000"/>
          <w:sz w:val="24"/>
        </w:rPr>
        <w:t>The Information Commissioner’s office will give written advice within eight weeks, or 14 weeks in complex cases. In appropriate cases they may issue a formal warning not to process the data, or ban the processing altogether.</w:t>
      </w:r>
    </w:p>
    <w:p w:rsidR="007331D7" w:rsidRPr="00AF3673" w:rsidRDefault="007331D7" w:rsidP="007331D7">
      <w:pPr>
        <w:spacing w:before="120" w:after="100" w:afterAutospacing="1" w:line="240" w:lineRule="auto"/>
        <w:ind w:left="720" w:hanging="720"/>
        <w:rPr>
          <w:rFonts w:ascii="Arial" w:hAnsi="Arial"/>
          <w:color w:val="000000"/>
          <w:sz w:val="24"/>
        </w:rPr>
      </w:pPr>
      <w:r>
        <w:rPr>
          <w:rFonts w:ascii="Arial" w:hAnsi="Arial"/>
          <w:color w:val="000000"/>
          <w:sz w:val="24"/>
        </w:rPr>
        <w:t>20.9</w:t>
      </w:r>
      <w:r>
        <w:rPr>
          <w:rFonts w:ascii="Arial" w:hAnsi="Arial"/>
          <w:color w:val="000000"/>
          <w:sz w:val="24"/>
        </w:rPr>
        <w:tab/>
      </w:r>
      <w:r w:rsidRPr="00AF3673">
        <w:rPr>
          <w:rFonts w:ascii="Arial" w:hAnsi="Arial"/>
          <w:color w:val="000000"/>
          <w:sz w:val="24"/>
        </w:rPr>
        <w:t>A link to completed Data Protection Impact Assessments will be listed against relevant items on the data protection register.</w:t>
      </w:r>
    </w:p>
    <w:p w:rsidR="007331D7" w:rsidRDefault="007331D7" w:rsidP="007331D7">
      <w:pPr>
        <w:pStyle w:val="ListParagraph"/>
        <w:spacing w:before="120" w:after="100" w:afterAutospacing="1" w:line="240" w:lineRule="auto"/>
        <w:ind w:left="465"/>
        <w:rPr>
          <w:rFonts w:ascii="Arial" w:hAnsi="Arial"/>
          <w:color w:val="000000"/>
          <w:sz w:val="24"/>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20" w:name="_Toc17199075"/>
            <w:r>
              <w:rPr>
                <w:rFonts w:ascii="Arial" w:hAnsi="Arial" w:cs="Arial"/>
                <w:color w:val="FFFFFF" w:themeColor="background1"/>
                <w:sz w:val="28"/>
              </w:rPr>
              <w:t>Documentation – Data Register</w:t>
            </w:r>
            <w:bookmarkEnd w:id="20"/>
          </w:p>
        </w:tc>
      </w:tr>
    </w:tbl>
    <w:p w:rsidR="007331D7" w:rsidRPr="003A5F5A" w:rsidRDefault="007331D7" w:rsidP="007331D7">
      <w:pPr>
        <w:pStyle w:val="ListParagraph"/>
        <w:spacing w:after="0" w:line="240" w:lineRule="auto"/>
        <w:ind w:left="465"/>
        <w:rPr>
          <w:rFonts w:ascii="Arial" w:hAnsi="Arial"/>
          <w:color w:val="000000"/>
          <w:sz w:val="24"/>
        </w:rPr>
      </w:pPr>
    </w:p>
    <w:p w:rsidR="007331D7" w:rsidRPr="003A5F5A" w:rsidRDefault="007331D7" w:rsidP="007331D7">
      <w:pPr>
        <w:spacing w:before="100" w:beforeAutospacing="1" w:after="100" w:afterAutospacing="1" w:line="240" w:lineRule="auto"/>
        <w:ind w:left="720" w:hanging="720"/>
        <w:rPr>
          <w:rFonts w:ascii="Arial" w:hAnsi="Arial"/>
          <w:color w:val="000000"/>
          <w:sz w:val="24"/>
        </w:rPr>
      </w:pPr>
      <w:r>
        <w:rPr>
          <w:rFonts w:ascii="Arial" w:hAnsi="Arial"/>
          <w:color w:val="000000"/>
          <w:sz w:val="24"/>
        </w:rPr>
        <w:t xml:space="preserve">21.1 </w:t>
      </w:r>
      <w:r>
        <w:rPr>
          <w:rFonts w:ascii="Arial" w:hAnsi="Arial"/>
          <w:color w:val="000000"/>
          <w:sz w:val="24"/>
        </w:rPr>
        <w:tab/>
        <w:t>The Authority</w:t>
      </w:r>
      <w:r w:rsidRPr="003A5F5A">
        <w:rPr>
          <w:rFonts w:ascii="Arial" w:hAnsi="Arial"/>
          <w:color w:val="000000"/>
          <w:sz w:val="24"/>
        </w:rPr>
        <w:t xml:space="preserve"> is required to maintain a record of the Authority’s processing activi</w:t>
      </w:r>
      <w:r>
        <w:rPr>
          <w:rFonts w:ascii="Arial" w:hAnsi="Arial"/>
          <w:color w:val="000000"/>
          <w:sz w:val="24"/>
        </w:rPr>
        <w:t>ties; this is done through Authority</w:t>
      </w:r>
      <w:r w:rsidRPr="003A5F5A">
        <w:rPr>
          <w:rFonts w:ascii="Arial" w:hAnsi="Arial"/>
          <w:color w:val="000000"/>
          <w:sz w:val="24"/>
        </w:rPr>
        <w:t xml:space="preserve">’s data register. </w:t>
      </w:r>
    </w:p>
    <w:p w:rsidR="007331D7" w:rsidRPr="003A5F5A" w:rsidRDefault="007331D7" w:rsidP="007331D7">
      <w:pPr>
        <w:spacing w:before="100" w:beforeAutospacing="1" w:after="100" w:afterAutospacing="1" w:line="240" w:lineRule="auto"/>
        <w:ind w:left="720" w:hanging="720"/>
        <w:rPr>
          <w:rFonts w:ascii="Arial" w:hAnsi="Arial"/>
          <w:color w:val="000000"/>
          <w:sz w:val="24"/>
        </w:rPr>
      </w:pPr>
      <w:r>
        <w:rPr>
          <w:rFonts w:ascii="Arial" w:hAnsi="Arial"/>
          <w:color w:val="000000"/>
          <w:sz w:val="24"/>
        </w:rPr>
        <w:t xml:space="preserve">21.2 </w:t>
      </w:r>
      <w:r>
        <w:rPr>
          <w:rFonts w:ascii="Arial" w:hAnsi="Arial"/>
          <w:color w:val="000000"/>
          <w:sz w:val="24"/>
        </w:rPr>
        <w:tab/>
        <w:t>The</w:t>
      </w:r>
      <w:r w:rsidRPr="003A5F5A">
        <w:rPr>
          <w:rFonts w:ascii="Arial" w:hAnsi="Arial"/>
          <w:color w:val="000000"/>
          <w:sz w:val="24"/>
        </w:rPr>
        <w:t xml:space="preserve"> </w:t>
      </w:r>
      <w:r>
        <w:rPr>
          <w:rFonts w:ascii="Arial" w:hAnsi="Arial"/>
          <w:color w:val="000000"/>
          <w:sz w:val="24"/>
        </w:rPr>
        <w:t xml:space="preserve">Authority </w:t>
      </w:r>
      <w:r w:rsidRPr="003A5F5A">
        <w:rPr>
          <w:rFonts w:ascii="Arial" w:hAnsi="Arial"/>
          <w:color w:val="000000"/>
          <w:sz w:val="24"/>
        </w:rPr>
        <w:t>as required under Article 30 of the GDPR will document the following information in its Data register:</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Pr>
          <w:rFonts w:ascii="Arial" w:hAnsi="Arial"/>
          <w:color w:val="000000"/>
          <w:sz w:val="24"/>
        </w:rPr>
        <w:t>The Authority</w:t>
      </w:r>
      <w:r w:rsidRPr="003A5F5A">
        <w:rPr>
          <w:rFonts w:ascii="Arial" w:hAnsi="Arial"/>
          <w:color w:val="000000"/>
          <w:sz w:val="24"/>
        </w:rPr>
        <w:t xml:space="preserve">’s name and contact details and the name and contact details of the Authority’s </w:t>
      </w:r>
      <w:r>
        <w:rPr>
          <w:rFonts w:ascii="Arial" w:hAnsi="Arial"/>
          <w:color w:val="000000"/>
          <w:sz w:val="24"/>
        </w:rPr>
        <w:t>D</w:t>
      </w:r>
      <w:r w:rsidRPr="003A5F5A">
        <w:rPr>
          <w:rFonts w:ascii="Arial" w:hAnsi="Arial"/>
          <w:color w:val="000000"/>
          <w:sz w:val="24"/>
        </w:rPr>
        <w:t xml:space="preserve">ata </w:t>
      </w:r>
      <w:r>
        <w:rPr>
          <w:rFonts w:ascii="Arial" w:hAnsi="Arial"/>
          <w:color w:val="000000"/>
          <w:sz w:val="24"/>
        </w:rPr>
        <w:t>P</w:t>
      </w:r>
      <w:r w:rsidRPr="003A5F5A">
        <w:rPr>
          <w:rFonts w:ascii="Arial" w:hAnsi="Arial"/>
          <w:color w:val="000000"/>
          <w:sz w:val="24"/>
        </w:rPr>
        <w:t xml:space="preserve">rotection </w:t>
      </w:r>
      <w:r>
        <w:rPr>
          <w:rFonts w:ascii="Arial" w:hAnsi="Arial"/>
          <w:color w:val="000000"/>
          <w:sz w:val="24"/>
        </w:rPr>
        <w:t>O</w:t>
      </w:r>
      <w:r w:rsidRPr="003A5F5A">
        <w:rPr>
          <w:rFonts w:ascii="Arial" w:hAnsi="Arial"/>
          <w:color w:val="000000"/>
          <w:sz w:val="24"/>
        </w:rPr>
        <w:t>fficer</w:t>
      </w:r>
      <w:r>
        <w:rPr>
          <w:rFonts w:ascii="Arial" w:hAnsi="Arial"/>
          <w:color w:val="000000"/>
          <w:sz w:val="24"/>
        </w:rPr>
        <w:t>;</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Pr>
          <w:rFonts w:ascii="Arial" w:hAnsi="Arial"/>
          <w:color w:val="000000"/>
          <w:sz w:val="24"/>
        </w:rPr>
        <w:t>The purpose of the Authority</w:t>
      </w:r>
      <w:r w:rsidRPr="003A5F5A">
        <w:rPr>
          <w:rFonts w:ascii="Arial" w:hAnsi="Arial"/>
          <w:color w:val="000000"/>
          <w:sz w:val="24"/>
        </w:rPr>
        <w:t>’s processing</w:t>
      </w:r>
      <w:r>
        <w:rPr>
          <w:rFonts w:ascii="Arial" w:hAnsi="Arial"/>
          <w:color w:val="000000"/>
          <w:sz w:val="24"/>
        </w:rPr>
        <w:t>;</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sidRPr="003A5F5A">
        <w:rPr>
          <w:rFonts w:ascii="Arial" w:hAnsi="Arial"/>
          <w:color w:val="000000"/>
          <w:sz w:val="24"/>
        </w:rPr>
        <w:t>A description of the categories of individuals and categories of personal data</w:t>
      </w:r>
      <w:r>
        <w:rPr>
          <w:rFonts w:ascii="Arial" w:hAnsi="Arial"/>
          <w:color w:val="000000"/>
          <w:sz w:val="24"/>
        </w:rPr>
        <w:t>;</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sidRPr="003A5F5A">
        <w:rPr>
          <w:rFonts w:ascii="Arial" w:hAnsi="Arial"/>
          <w:color w:val="000000"/>
          <w:sz w:val="24"/>
        </w:rPr>
        <w:t>The categories</w:t>
      </w:r>
      <w:r>
        <w:rPr>
          <w:rFonts w:ascii="Arial" w:hAnsi="Arial"/>
          <w:color w:val="000000"/>
          <w:sz w:val="24"/>
        </w:rPr>
        <w:t xml:space="preserve"> of recipients of personal data;</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sidRPr="003A5F5A">
        <w:rPr>
          <w:rFonts w:ascii="Arial" w:hAnsi="Arial"/>
          <w:color w:val="000000"/>
          <w:sz w:val="24"/>
        </w:rPr>
        <w:t>Details of any transfers to third countries including documenting the transfer mech</w:t>
      </w:r>
      <w:r>
        <w:rPr>
          <w:rFonts w:ascii="Arial" w:hAnsi="Arial"/>
          <w:color w:val="000000"/>
          <w:sz w:val="24"/>
        </w:rPr>
        <w:t>anism safeguards in place;</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Pr>
          <w:rFonts w:ascii="Arial" w:hAnsi="Arial"/>
          <w:color w:val="000000"/>
          <w:sz w:val="24"/>
        </w:rPr>
        <w:t>Retention schedules;</w:t>
      </w:r>
    </w:p>
    <w:p w:rsidR="007331D7" w:rsidRPr="003A5F5A" w:rsidRDefault="007331D7" w:rsidP="007331D7">
      <w:pPr>
        <w:pStyle w:val="ListParagraph"/>
        <w:numPr>
          <w:ilvl w:val="0"/>
          <w:numId w:val="9"/>
        </w:numPr>
        <w:spacing w:before="100" w:beforeAutospacing="1" w:after="100" w:afterAutospacing="1" w:line="240" w:lineRule="auto"/>
        <w:rPr>
          <w:rFonts w:ascii="Arial" w:hAnsi="Arial"/>
          <w:color w:val="000000"/>
          <w:sz w:val="24"/>
        </w:rPr>
      </w:pPr>
      <w:r w:rsidRPr="003A5F5A">
        <w:rPr>
          <w:rFonts w:ascii="Arial" w:hAnsi="Arial"/>
          <w:color w:val="000000"/>
          <w:sz w:val="24"/>
        </w:rPr>
        <w:t>A description of your technical and organisational security measures.</w:t>
      </w:r>
    </w:p>
    <w:p w:rsidR="007331D7" w:rsidRPr="003A5F5A" w:rsidRDefault="007331D7" w:rsidP="007331D7">
      <w:pPr>
        <w:pStyle w:val="ListParagraph"/>
        <w:spacing w:before="100" w:beforeAutospacing="1" w:after="100" w:afterAutospacing="1" w:line="240" w:lineRule="auto"/>
        <w:rPr>
          <w:rFonts w:ascii="Arial" w:hAnsi="Arial"/>
          <w:color w:val="000000"/>
          <w:sz w:val="24"/>
        </w:rPr>
      </w:pPr>
    </w:p>
    <w:p w:rsidR="007331D7" w:rsidRPr="00376F5B" w:rsidRDefault="007331D7" w:rsidP="007331D7">
      <w:pPr>
        <w:tabs>
          <w:tab w:val="left" w:pos="567"/>
        </w:tabs>
        <w:spacing w:after="240" w:line="240" w:lineRule="auto"/>
        <w:ind w:left="720" w:hanging="720"/>
        <w:rPr>
          <w:rFonts w:ascii="Arial" w:hAnsi="Arial"/>
          <w:color w:val="000000"/>
          <w:sz w:val="24"/>
        </w:rPr>
      </w:pPr>
      <w:r>
        <w:rPr>
          <w:rFonts w:ascii="Arial" w:hAnsi="Arial"/>
          <w:color w:val="000000"/>
          <w:sz w:val="24"/>
        </w:rPr>
        <w:t>21.3</w:t>
      </w:r>
      <w:r>
        <w:rPr>
          <w:rFonts w:ascii="Arial" w:hAnsi="Arial"/>
          <w:color w:val="000000"/>
          <w:sz w:val="24"/>
        </w:rPr>
        <w:tab/>
      </w:r>
      <w:r>
        <w:rPr>
          <w:rFonts w:ascii="Arial" w:hAnsi="Arial"/>
          <w:color w:val="000000"/>
          <w:sz w:val="24"/>
        </w:rPr>
        <w:tab/>
        <w:t>T</w:t>
      </w:r>
      <w:r w:rsidRPr="00376F5B">
        <w:rPr>
          <w:rFonts w:ascii="Arial" w:hAnsi="Arial"/>
          <w:color w:val="000000"/>
          <w:sz w:val="24"/>
        </w:rPr>
        <w:t xml:space="preserve">he register also documents or links to other aspects of the Authority’s compliance with GDPR and other data protection laws and is based on the Information Commissioner’s template register for Data controllers. Other </w:t>
      </w:r>
      <w:proofErr w:type="gramStart"/>
      <w:r w:rsidRPr="00376F5B">
        <w:rPr>
          <w:rFonts w:ascii="Arial" w:hAnsi="Arial"/>
          <w:color w:val="000000"/>
          <w:sz w:val="24"/>
        </w:rPr>
        <w:t>areas covered includes</w:t>
      </w:r>
      <w:proofErr w:type="gramEnd"/>
      <w:r>
        <w:rPr>
          <w:rFonts w:ascii="Arial" w:hAnsi="Arial"/>
          <w:color w:val="000000"/>
          <w:sz w:val="24"/>
        </w:rPr>
        <w:t>:</w:t>
      </w:r>
      <w:r w:rsidRPr="00376F5B">
        <w:rPr>
          <w:rFonts w:ascii="Arial" w:hAnsi="Arial"/>
          <w:color w:val="000000"/>
          <w:sz w:val="24"/>
        </w:rPr>
        <w:t xml:space="preserve"> </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T</w:t>
      </w:r>
      <w:r w:rsidRPr="003A5F5A">
        <w:rPr>
          <w:rFonts w:ascii="Arial" w:hAnsi="Arial"/>
          <w:color w:val="000000"/>
          <w:sz w:val="24"/>
        </w:rPr>
        <w:t>he lawful basis for the processing</w:t>
      </w:r>
      <w:r>
        <w:rPr>
          <w:rFonts w:ascii="Arial" w:hAnsi="Arial"/>
          <w:color w:val="000000"/>
          <w:sz w:val="24"/>
        </w:rPr>
        <w:t>;</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T</w:t>
      </w:r>
      <w:r w:rsidRPr="003A5F5A">
        <w:rPr>
          <w:rFonts w:ascii="Arial" w:hAnsi="Arial"/>
          <w:color w:val="000000"/>
          <w:sz w:val="24"/>
        </w:rPr>
        <w:t>he legitimate interests or Public Task for the processing</w:t>
      </w:r>
      <w:r>
        <w:rPr>
          <w:rFonts w:ascii="Arial" w:hAnsi="Arial"/>
          <w:color w:val="000000"/>
          <w:sz w:val="24"/>
        </w:rPr>
        <w:t xml:space="preserve"> of</w:t>
      </w:r>
    </w:p>
    <w:p w:rsidR="007331D7" w:rsidRPr="003A5F5A" w:rsidRDefault="007331D7" w:rsidP="007331D7">
      <w:pPr>
        <w:pStyle w:val="ListParagraph"/>
        <w:tabs>
          <w:tab w:val="left" w:pos="567"/>
        </w:tabs>
        <w:spacing w:after="240" w:line="240" w:lineRule="auto"/>
        <w:ind w:left="1080"/>
        <w:rPr>
          <w:rFonts w:ascii="Arial" w:hAnsi="Arial"/>
          <w:color w:val="000000"/>
          <w:sz w:val="24"/>
        </w:rPr>
      </w:pPr>
      <w:proofErr w:type="gramStart"/>
      <w:r w:rsidRPr="003A5F5A">
        <w:rPr>
          <w:rFonts w:ascii="Arial" w:hAnsi="Arial"/>
          <w:color w:val="000000"/>
          <w:sz w:val="24"/>
        </w:rPr>
        <w:t>individuals</w:t>
      </w:r>
      <w:proofErr w:type="gramEnd"/>
      <w:r w:rsidRPr="003A5F5A">
        <w:rPr>
          <w:rFonts w:ascii="Arial" w:hAnsi="Arial"/>
          <w:color w:val="000000"/>
          <w:sz w:val="24"/>
        </w:rPr>
        <w:t>’ rights</w:t>
      </w:r>
      <w:r>
        <w:rPr>
          <w:rFonts w:ascii="Arial" w:hAnsi="Arial"/>
          <w:color w:val="000000"/>
          <w:sz w:val="24"/>
        </w:rPr>
        <w:t>;</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T</w:t>
      </w:r>
      <w:r w:rsidRPr="003A5F5A">
        <w:rPr>
          <w:rFonts w:ascii="Arial" w:hAnsi="Arial"/>
          <w:color w:val="000000"/>
          <w:sz w:val="24"/>
        </w:rPr>
        <w:t>he existence of automated decision-making, including profiling</w:t>
      </w:r>
      <w:r>
        <w:rPr>
          <w:rFonts w:ascii="Arial" w:hAnsi="Arial"/>
          <w:color w:val="000000"/>
          <w:sz w:val="24"/>
        </w:rPr>
        <w:t>;</w:t>
      </w:r>
      <w:r w:rsidRPr="003A5F5A">
        <w:rPr>
          <w:rFonts w:ascii="Arial" w:hAnsi="Arial"/>
          <w:color w:val="000000"/>
          <w:sz w:val="24"/>
        </w:rPr>
        <w:t xml:space="preserve"> </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T</w:t>
      </w:r>
      <w:r w:rsidRPr="003A5F5A">
        <w:rPr>
          <w:rFonts w:ascii="Arial" w:hAnsi="Arial"/>
          <w:color w:val="000000"/>
          <w:sz w:val="24"/>
        </w:rPr>
        <w:t xml:space="preserve">he source of the personal data; </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R</w:t>
      </w:r>
      <w:r w:rsidRPr="003A5F5A">
        <w:rPr>
          <w:rFonts w:ascii="Arial" w:hAnsi="Arial"/>
          <w:color w:val="000000"/>
          <w:sz w:val="24"/>
        </w:rPr>
        <w:t>ecords of consent;</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C</w:t>
      </w:r>
      <w:r w:rsidRPr="003A5F5A">
        <w:rPr>
          <w:rFonts w:ascii="Arial" w:hAnsi="Arial"/>
          <w:color w:val="000000"/>
          <w:sz w:val="24"/>
        </w:rPr>
        <w:t>ontroller-processor contracts;</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T</w:t>
      </w:r>
      <w:r w:rsidRPr="003A5F5A">
        <w:rPr>
          <w:rFonts w:ascii="Arial" w:hAnsi="Arial"/>
          <w:color w:val="000000"/>
          <w:sz w:val="24"/>
        </w:rPr>
        <w:t xml:space="preserve">he location of personal data; </w:t>
      </w:r>
    </w:p>
    <w:p w:rsidR="007331D7" w:rsidRPr="003A5F5A"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sidRPr="003A5F5A">
        <w:rPr>
          <w:rFonts w:ascii="Arial" w:hAnsi="Arial"/>
          <w:color w:val="000000"/>
          <w:sz w:val="24"/>
        </w:rPr>
        <w:t xml:space="preserve">Data Protection Impact Assessment reports; </w:t>
      </w:r>
    </w:p>
    <w:p w:rsidR="007331D7" w:rsidRDefault="007331D7" w:rsidP="007331D7">
      <w:pPr>
        <w:pStyle w:val="ListParagraph"/>
        <w:numPr>
          <w:ilvl w:val="0"/>
          <w:numId w:val="10"/>
        </w:numPr>
        <w:tabs>
          <w:tab w:val="left" w:pos="567"/>
        </w:tabs>
        <w:spacing w:after="240" w:line="240" w:lineRule="auto"/>
        <w:ind w:left="1080"/>
        <w:rPr>
          <w:rFonts w:ascii="Arial" w:hAnsi="Arial"/>
          <w:color w:val="000000"/>
          <w:sz w:val="24"/>
        </w:rPr>
      </w:pPr>
      <w:r>
        <w:rPr>
          <w:rFonts w:ascii="Arial" w:hAnsi="Arial"/>
          <w:color w:val="000000"/>
          <w:sz w:val="24"/>
        </w:rPr>
        <w:t>R</w:t>
      </w:r>
      <w:r w:rsidRPr="003A5F5A">
        <w:rPr>
          <w:rFonts w:ascii="Arial" w:hAnsi="Arial"/>
          <w:color w:val="000000"/>
          <w:sz w:val="24"/>
        </w:rPr>
        <w:t>ecords of personal data breaches.</w:t>
      </w:r>
    </w:p>
    <w:p w:rsidR="007331D7" w:rsidRDefault="007331D7" w:rsidP="007331D7">
      <w:pPr>
        <w:tabs>
          <w:tab w:val="left" w:pos="567"/>
        </w:tabs>
        <w:spacing w:after="240" w:line="240" w:lineRule="auto"/>
        <w:rPr>
          <w:rFonts w:ascii="Arial" w:hAnsi="Arial"/>
          <w:color w:val="000000"/>
          <w:sz w:val="24"/>
        </w:rPr>
      </w:pPr>
    </w:p>
    <w:tbl>
      <w:tblPr>
        <w:tblStyle w:val="TableGrid"/>
        <w:tblW w:w="0" w:type="auto"/>
        <w:tblLook w:val="04A0" w:firstRow="1" w:lastRow="0" w:firstColumn="1" w:lastColumn="0" w:noHBand="0" w:noVBand="1"/>
      </w:tblPr>
      <w:tblGrid>
        <w:gridCol w:w="9242"/>
      </w:tblGrid>
      <w:tr w:rsidR="007331D7" w:rsidTr="007331D7">
        <w:tc>
          <w:tcPr>
            <w:tcW w:w="9242" w:type="dxa"/>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21" w:name="_Toc17199076"/>
            <w:r>
              <w:rPr>
                <w:rFonts w:ascii="Arial" w:hAnsi="Arial" w:cs="Arial"/>
                <w:color w:val="FFFFFF" w:themeColor="background1"/>
                <w:sz w:val="28"/>
              </w:rPr>
              <w:t>Contracts</w:t>
            </w:r>
            <w:bookmarkEnd w:id="21"/>
          </w:p>
        </w:tc>
      </w:tr>
    </w:tbl>
    <w:p w:rsidR="007331D7" w:rsidRPr="0062788A" w:rsidRDefault="007331D7" w:rsidP="007331D7">
      <w:pPr>
        <w:tabs>
          <w:tab w:val="left" w:pos="567"/>
        </w:tabs>
        <w:spacing w:after="0" w:line="240" w:lineRule="auto"/>
        <w:rPr>
          <w:rFonts w:ascii="Arial" w:hAnsi="Arial"/>
          <w:color w:val="000000"/>
          <w:sz w:val="24"/>
        </w:rPr>
      </w:pPr>
    </w:p>
    <w:p w:rsidR="007331D7" w:rsidRPr="003A5F5A" w:rsidRDefault="007331D7" w:rsidP="007331D7">
      <w:pPr>
        <w:spacing w:line="240" w:lineRule="auto"/>
        <w:ind w:left="709" w:hanging="709"/>
        <w:rPr>
          <w:rFonts w:ascii="Arial" w:hAnsi="Arial"/>
          <w:color w:val="000000"/>
          <w:sz w:val="24"/>
        </w:rPr>
      </w:pPr>
      <w:r>
        <w:rPr>
          <w:rFonts w:ascii="Arial" w:hAnsi="Arial"/>
          <w:color w:val="000000"/>
          <w:sz w:val="24"/>
        </w:rPr>
        <w:t xml:space="preserve">22.1 </w:t>
      </w:r>
      <w:r>
        <w:rPr>
          <w:rFonts w:ascii="Arial" w:hAnsi="Arial"/>
          <w:color w:val="000000"/>
          <w:sz w:val="24"/>
        </w:rPr>
        <w:tab/>
      </w:r>
      <w:r>
        <w:rPr>
          <w:rFonts w:ascii="Arial" w:hAnsi="Arial"/>
          <w:color w:val="000000"/>
          <w:sz w:val="24"/>
        </w:rPr>
        <w:tab/>
        <w:t>Whenever the Authority</w:t>
      </w:r>
      <w:r w:rsidRPr="003A5F5A">
        <w:rPr>
          <w:rFonts w:ascii="Arial" w:hAnsi="Arial"/>
          <w:color w:val="000000"/>
          <w:sz w:val="24"/>
        </w:rPr>
        <w:t xml:space="preserve"> uses a processor (a third party who processes personal data on behalf of the controller) it will have a written contract in place, this is so that both parties understand their responsibilities and liabilities. </w:t>
      </w:r>
    </w:p>
    <w:p w:rsidR="007331D7" w:rsidRPr="003A5F5A" w:rsidRDefault="007331D7" w:rsidP="007331D7">
      <w:pPr>
        <w:spacing w:line="240" w:lineRule="auto"/>
        <w:ind w:left="709" w:hanging="709"/>
        <w:rPr>
          <w:rFonts w:ascii="Arial" w:hAnsi="Arial"/>
          <w:color w:val="000000"/>
          <w:sz w:val="24"/>
        </w:rPr>
      </w:pPr>
      <w:r w:rsidRPr="003A5F5A">
        <w:rPr>
          <w:rFonts w:ascii="Arial" w:hAnsi="Arial"/>
          <w:color w:val="000000"/>
          <w:sz w:val="24"/>
        </w:rPr>
        <w:t xml:space="preserve">22.2 </w:t>
      </w:r>
      <w:r>
        <w:rPr>
          <w:rFonts w:ascii="Arial" w:hAnsi="Arial"/>
          <w:color w:val="000000"/>
          <w:sz w:val="24"/>
        </w:rPr>
        <w:tab/>
      </w:r>
      <w:r w:rsidRPr="003A5F5A">
        <w:rPr>
          <w:rFonts w:ascii="Arial" w:hAnsi="Arial"/>
          <w:color w:val="000000"/>
          <w:sz w:val="24"/>
        </w:rPr>
        <w:t xml:space="preserve">Contracts </w:t>
      </w:r>
      <w:r>
        <w:rPr>
          <w:rFonts w:ascii="Arial" w:hAnsi="Arial"/>
          <w:color w:val="000000"/>
          <w:sz w:val="24"/>
        </w:rPr>
        <w:t>will include as required by the Authority</w:t>
      </w:r>
      <w:r w:rsidRPr="003A5F5A">
        <w:rPr>
          <w:rFonts w:ascii="Arial" w:hAnsi="Arial"/>
          <w:color w:val="000000"/>
          <w:sz w:val="24"/>
        </w:rPr>
        <w:t>:</w:t>
      </w:r>
    </w:p>
    <w:p w:rsidR="007331D7" w:rsidRPr="003A5F5A" w:rsidRDefault="007331D7" w:rsidP="007331D7">
      <w:pPr>
        <w:pStyle w:val="ListParagraph"/>
        <w:numPr>
          <w:ilvl w:val="0"/>
          <w:numId w:val="11"/>
        </w:numPr>
        <w:tabs>
          <w:tab w:val="left" w:pos="851"/>
        </w:tabs>
        <w:spacing w:after="240" w:line="240" w:lineRule="auto"/>
        <w:rPr>
          <w:rFonts w:ascii="Arial" w:hAnsi="Arial"/>
          <w:color w:val="000000"/>
          <w:sz w:val="24"/>
        </w:rPr>
      </w:pPr>
      <w:r>
        <w:rPr>
          <w:rFonts w:ascii="Arial" w:hAnsi="Arial"/>
          <w:color w:val="000000"/>
          <w:sz w:val="24"/>
        </w:rPr>
        <w:t>T</w:t>
      </w:r>
      <w:r w:rsidRPr="003A5F5A">
        <w:rPr>
          <w:rFonts w:ascii="Arial" w:hAnsi="Arial"/>
          <w:color w:val="000000"/>
          <w:sz w:val="24"/>
        </w:rPr>
        <w:t>he subject matter and duration of the processing</w:t>
      </w:r>
      <w:r>
        <w:rPr>
          <w:rFonts w:ascii="Arial" w:hAnsi="Arial"/>
          <w:color w:val="000000"/>
          <w:sz w:val="24"/>
        </w:rPr>
        <w:t>;</w:t>
      </w:r>
    </w:p>
    <w:p w:rsidR="007331D7" w:rsidRPr="003A5F5A" w:rsidRDefault="007331D7" w:rsidP="007331D7">
      <w:pPr>
        <w:pStyle w:val="ListParagraph"/>
        <w:numPr>
          <w:ilvl w:val="0"/>
          <w:numId w:val="11"/>
        </w:numPr>
        <w:tabs>
          <w:tab w:val="left" w:pos="851"/>
        </w:tabs>
        <w:spacing w:after="240" w:line="240" w:lineRule="auto"/>
        <w:rPr>
          <w:rFonts w:ascii="Arial" w:hAnsi="Arial"/>
          <w:color w:val="000000"/>
          <w:sz w:val="24"/>
        </w:rPr>
      </w:pPr>
      <w:r>
        <w:rPr>
          <w:rFonts w:ascii="Arial" w:hAnsi="Arial"/>
          <w:color w:val="000000"/>
          <w:sz w:val="24"/>
        </w:rPr>
        <w:t>T</w:t>
      </w:r>
      <w:r w:rsidRPr="003A5F5A">
        <w:rPr>
          <w:rFonts w:ascii="Arial" w:hAnsi="Arial"/>
          <w:color w:val="000000"/>
          <w:sz w:val="24"/>
        </w:rPr>
        <w:t>he nature and purpose of the processing</w:t>
      </w:r>
      <w:r>
        <w:rPr>
          <w:rFonts w:ascii="Arial" w:hAnsi="Arial"/>
          <w:color w:val="000000"/>
          <w:sz w:val="24"/>
        </w:rPr>
        <w:t>;</w:t>
      </w:r>
    </w:p>
    <w:p w:rsidR="007331D7" w:rsidRPr="003A5F5A" w:rsidRDefault="007331D7" w:rsidP="007331D7">
      <w:pPr>
        <w:pStyle w:val="ListParagraph"/>
        <w:numPr>
          <w:ilvl w:val="0"/>
          <w:numId w:val="11"/>
        </w:numPr>
        <w:tabs>
          <w:tab w:val="left" w:pos="851"/>
        </w:tabs>
        <w:spacing w:after="240" w:line="240" w:lineRule="auto"/>
        <w:rPr>
          <w:rFonts w:ascii="Arial" w:hAnsi="Arial"/>
          <w:color w:val="000000"/>
          <w:sz w:val="24"/>
        </w:rPr>
      </w:pPr>
      <w:r>
        <w:rPr>
          <w:rFonts w:ascii="Arial" w:hAnsi="Arial"/>
          <w:color w:val="000000"/>
          <w:sz w:val="24"/>
        </w:rPr>
        <w:t>T</w:t>
      </w:r>
      <w:r w:rsidRPr="003A5F5A">
        <w:rPr>
          <w:rFonts w:ascii="Arial" w:hAnsi="Arial"/>
          <w:color w:val="000000"/>
          <w:sz w:val="24"/>
        </w:rPr>
        <w:t>he type of personal data and categories of data subject</w:t>
      </w:r>
      <w:r>
        <w:rPr>
          <w:rFonts w:ascii="Arial" w:hAnsi="Arial"/>
          <w:color w:val="000000"/>
          <w:sz w:val="24"/>
        </w:rPr>
        <w:t>;</w:t>
      </w:r>
    </w:p>
    <w:p w:rsidR="007331D7" w:rsidRPr="003A5F5A" w:rsidRDefault="007331D7" w:rsidP="007331D7">
      <w:pPr>
        <w:pStyle w:val="ListParagraph"/>
        <w:numPr>
          <w:ilvl w:val="0"/>
          <w:numId w:val="11"/>
        </w:numPr>
        <w:tabs>
          <w:tab w:val="left" w:pos="851"/>
        </w:tabs>
        <w:spacing w:after="240" w:line="240" w:lineRule="auto"/>
        <w:rPr>
          <w:rFonts w:ascii="Arial" w:hAnsi="Arial"/>
          <w:color w:val="000000"/>
          <w:sz w:val="24"/>
        </w:rPr>
      </w:pPr>
      <w:r>
        <w:rPr>
          <w:rFonts w:ascii="Arial" w:hAnsi="Arial"/>
          <w:color w:val="000000"/>
          <w:sz w:val="24"/>
        </w:rPr>
        <w:t>T</w:t>
      </w:r>
      <w:r w:rsidRPr="003A5F5A">
        <w:rPr>
          <w:rFonts w:ascii="Arial" w:hAnsi="Arial"/>
          <w:color w:val="000000"/>
          <w:sz w:val="24"/>
        </w:rPr>
        <w:t>he obligations and rights of the controller.</w:t>
      </w:r>
    </w:p>
    <w:p w:rsidR="007331D7" w:rsidRDefault="007331D7" w:rsidP="007331D7">
      <w:pPr>
        <w:pStyle w:val="ListParagraph"/>
        <w:spacing w:after="240" w:line="240" w:lineRule="auto"/>
        <w:ind w:left="993"/>
        <w:rPr>
          <w:rFonts w:ascii="Arial" w:hAnsi="Arial"/>
          <w:color w:val="000000"/>
          <w:sz w:val="24"/>
        </w:rPr>
      </w:pPr>
    </w:p>
    <w:p w:rsidR="007331D7" w:rsidRPr="003A5F5A" w:rsidRDefault="007331D7" w:rsidP="007331D7">
      <w:pPr>
        <w:pStyle w:val="ListParagraph"/>
        <w:spacing w:after="240" w:line="240" w:lineRule="auto"/>
        <w:ind w:left="709" w:hanging="709"/>
        <w:rPr>
          <w:rFonts w:ascii="Arial" w:hAnsi="Arial"/>
          <w:color w:val="000000"/>
          <w:sz w:val="24"/>
        </w:rPr>
      </w:pPr>
      <w:r>
        <w:rPr>
          <w:rFonts w:ascii="Arial" w:hAnsi="Arial"/>
          <w:color w:val="000000"/>
          <w:sz w:val="24"/>
        </w:rPr>
        <w:t>22.3</w:t>
      </w:r>
      <w:r>
        <w:rPr>
          <w:rFonts w:ascii="Arial" w:hAnsi="Arial"/>
          <w:color w:val="000000"/>
          <w:sz w:val="24"/>
        </w:rPr>
        <w:tab/>
        <w:t xml:space="preserve">Contracts as required by GDPR will also include as a minimum the following terms, requiring the process to: </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O</w:t>
      </w:r>
      <w:r w:rsidRPr="003A5F5A">
        <w:rPr>
          <w:rFonts w:ascii="Arial" w:hAnsi="Arial"/>
          <w:color w:val="000000"/>
          <w:sz w:val="24"/>
        </w:rPr>
        <w:t>nly act on the written instructions of the controller;</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E</w:t>
      </w:r>
      <w:r w:rsidRPr="003A5F5A">
        <w:rPr>
          <w:rFonts w:ascii="Arial" w:hAnsi="Arial"/>
          <w:color w:val="000000"/>
          <w:sz w:val="24"/>
        </w:rPr>
        <w:t>nsure that people processing the data are subject to a duty of confidence;</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T</w:t>
      </w:r>
      <w:r w:rsidRPr="003A5F5A">
        <w:rPr>
          <w:rFonts w:ascii="Arial" w:hAnsi="Arial"/>
          <w:color w:val="000000"/>
          <w:sz w:val="24"/>
        </w:rPr>
        <w:t>ake appropriate measures to ensure the security of processing;</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O</w:t>
      </w:r>
      <w:r w:rsidRPr="003A5F5A">
        <w:rPr>
          <w:rFonts w:ascii="Arial" w:hAnsi="Arial"/>
          <w:color w:val="000000"/>
          <w:sz w:val="24"/>
        </w:rPr>
        <w:t>nly engage sub-processors with the prior consent of the controller and under a written contract;</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A</w:t>
      </w:r>
      <w:r w:rsidRPr="003A5F5A">
        <w:rPr>
          <w:rFonts w:ascii="Arial" w:hAnsi="Arial"/>
          <w:color w:val="000000"/>
          <w:sz w:val="24"/>
        </w:rPr>
        <w:t>ssist the controller in providing subject access and allowing data subjects to exercise their rights under the GDPR;</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A</w:t>
      </w:r>
      <w:r w:rsidRPr="003A5F5A">
        <w:rPr>
          <w:rFonts w:ascii="Arial" w:hAnsi="Arial"/>
          <w:color w:val="000000"/>
          <w:sz w:val="24"/>
        </w:rPr>
        <w:t>ssist the controller in meeting its GDPR obligations in relation to the security of processing, the notification of personal data breaches and data protection impact assessments;</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t>D</w:t>
      </w:r>
      <w:r w:rsidRPr="003A5F5A">
        <w:rPr>
          <w:rFonts w:ascii="Arial" w:hAnsi="Arial"/>
          <w:color w:val="000000"/>
          <w:sz w:val="24"/>
        </w:rPr>
        <w:t>elete or return all personal data to the controller as requested at the end of the contract; and</w:t>
      </w:r>
    </w:p>
    <w:p w:rsidR="007331D7" w:rsidRPr="003A5F5A" w:rsidRDefault="007331D7" w:rsidP="007331D7">
      <w:pPr>
        <w:numPr>
          <w:ilvl w:val="0"/>
          <w:numId w:val="12"/>
        </w:numPr>
        <w:spacing w:before="100" w:beforeAutospacing="1" w:after="100" w:afterAutospacing="1" w:line="240" w:lineRule="auto"/>
        <w:rPr>
          <w:rFonts w:ascii="Arial" w:hAnsi="Arial"/>
          <w:color w:val="000000"/>
          <w:sz w:val="24"/>
        </w:rPr>
      </w:pPr>
      <w:r>
        <w:rPr>
          <w:rFonts w:ascii="Arial" w:hAnsi="Arial"/>
          <w:color w:val="000000"/>
          <w:sz w:val="24"/>
        </w:rPr>
        <w:lastRenderedPageBreak/>
        <w:t>S</w:t>
      </w:r>
      <w:r w:rsidRPr="003A5F5A">
        <w:rPr>
          <w:rFonts w:ascii="Arial" w:hAnsi="Arial"/>
          <w:color w:val="000000"/>
          <w:sz w:val="24"/>
        </w:rPr>
        <w:t>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7331D7" w:rsidRPr="003E610D" w:rsidRDefault="007331D7" w:rsidP="007331D7">
      <w:pPr>
        <w:spacing w:before="100" w:beforeAutospacing="1" w:after="100" w:afterAutospacing="1" w:line="240" w:lineRule="auto"/>
        <w:ind w:left="709" w:hanging="709"/>
        <w:rPr>
          <w:rFonts w:ascii="Arial" w:hAnsi="Arial"/>
          <w:color w:val="000000"/>
          <w:sz w:val="24"/>
        </w:rPr>
      </w:pPr>
      <w:r>
        <w:rPr>
          <w:rFonts w:ascii="Arial" w:hAnsi="Arial"/>
          <w:color w:val="000000"/>
          <w:sz w:val="24"/>
        </w:rPr>
        <w:t>22.4</w:t>
      </w:r>
      <w:r>
        <w:rPr>
          <w:rFonts w:ascii="Arial" w:hAnsi="Arial"/>
          <w:color w:val="000000"/>
          <w:sz w:val="24"/>
        </w:rPr>
        <w:tab/>
      </w:r>
      <w:r w:rsidRPr="003E610D">
        <w:rPr>
          <w:rFonts w:ascii="Arial" w:hAnsi="Arial"/>
          <w:color w:val="000000"/>
          <w:sz w:val="24"/>
        </w:rPr>
        <w:t>The Authority is liable for its compliance with the GDPR and must only appoint processors who can provide ‘sufficient guarantees’ that the requirements of the GDPR will be met and the rights of data subjects protected.</w:t>
      </w:r>
    </w:p>
    <w:p w:rsidR="007331D7" w:rsidRPr="003E610D" w:rsidRDefault="007331D7" w:rsidP="007331D7">
      <w:pPr>
        <w:pStyle w:val="ListParagraph"/>
        <w:spacing w:before="100" w:beforeAutospacing="1" w:after="100" w:afterAutospacing="1" w:line="240" w:lineRule="auto"/>
        <w:ind w:left="709" w:hanging="709"/>
        <w:rPr>
          <w:rFonts w:ascii="Arial" w:hAnsi="Arial"/>
          <w:color w:val="000000"/>
          <w:sz w:val="24"/>
        </w:rPr>
      </w:pPr>
      <w:r>
        <w:rPr>
          <w:rFonts w:ascii="Arial" w:hAnsi="Arial"/>
          <w:color w:val="000000"/>
          <w:sz w:val="24"/>
        </w:rPr>
        <w:t>22.5</w:t>
      </w:r>
      <w:r>
        <w:rPr>
          <w:rFonts w:ascii="Arial" w:hAnsi="Arial"/>
          <w:color w:val="000000"/>
          <w:sz w:val="24"/>
        </w:rPr>
        <w:tab/>
      </w:r>
      <w:r w:rsidRPr="003E610D">
        <w:rPr>
          <w:rFonts w:ascii="Arial" w:hAnsi="Arial"/>
          <w:color w:val="000000"/>
          <w:sz w:val="24"/>
        </w:rPr>
        <w:t>Under GDPR processors must only act on the documented instructions of a controller. Processors do have some direct responsibilities under the GDPR and may be subject to fines or other sanctions if they don’t comply.</w:t>
      </w:r>
    </w:p>
    <w:p w:rsidR="007331D7" w:rsidRPr="0062788A" w:rsidRDefault="007331D7" w:rsidP="007331D7">
      <w:pPr>
        <w:pStyle w:val="ListParagraph"/>
        <w:rPr>
          <w:rFonts w:ascii="Arial" w:hAnsi="Arial"/>
          <w:color w:val="000000"/>
          <w:sz w:val="24"/>
        </w:rPr>
      </w:pPr>
    </w:p>
    <w:tbl>
      <w:tblPr>
        <w:tblStyle w:val="TableGrid"/>
        <w:tblW w:w="0" w:type="auto"/>
        <w:tblLook w:val="04A0" w:firstRow="1" w:lastRow="0" w:firstColumn="1" w:lastColumn="0" w:noHBand="0" w:noVBand="1"/>
      </w:tblPr>
      <w:tblGrid>
        <w:gridCol w:w="9242"/>
      </w:tblGrid>
      <w:tr w:rsidR="007331D7" w:rsidTr="007331D7">
        <w:tc>
          <w:tcPr>
            <w:tcW w:w="9242" w:type="dxa"/>
            <w:tcBorders>
              <w:top w:val="nil"/>
              <w:left w:val="nil"/>
              <w:bottom w:val="nil"/>
              <w:right w:val="nil"/>
            </w:tcBorders>
            <w:shd w:val="clear" w:color="auto" w:fill="0070C0"/>
          </w:tcPr>
          <w:p w:rsidR="007331D7" w:rsidRPr="0062788A" w:rsidRDefault="007331D7" w:rsidP="007331D7">
            <w:pPr>
              <w:pStyle w:val="Heading2"/>
              <w:numPr>
                <w:ilvl w:val="1"/>
                <w:numId w:val="35"/>
              </w:numPr>
              <w:spacing w:before="0"/>
              <w:outlineLvl w:val="1"/>
              <w:rPr>
                <w:rFonts w:ascii="Arial" w:hAnsi="Arial" w:cs="Arial"/>
                <w:color w:val="FFFFFF" w:themeColor="background1"/>
                <w:sz w:val="28"/>
              </w:rPr>
            </w:pPr>
            <w:bookmarkStart w:id="22" w:name="_Toc17199077"/>
            <w:r>
              <w:rPr>
                <w:rFonts w:ascii="Arial" w:hAnsi="Arial" w:cs="Arial"/>
                <w:color w:val="FFFFFF" w:themeColor="background1"/>
                <w:sz w:val="28"/>
              </w:rPr>
              <w:t>Concern or Complaint about how the Authority Uses Data</w:t>
            </w:r>
            <w:bookmarkEnd w:id="22"/>
            <w:r>
              <w:rPr>
                <w:rFonts w:ascii="Arial" w:hAnsi="Arial" w:cs="Arial"/>
                <w:color w:val="FFFFFF" w:themeColor="background1"/>
                <w:sz w:val="28"/>
              </w:rPr>
              <w:t xml:space="preserve"> </w:t>
            </w:r>
          </w:p>
        </w:tc>
      </w:tr>
    </w:tbl>
    <w:p w:rsidR="007331D7" w:rsidRPr="0062788A" w:rsidRDefault="007331D7" w:rsidP="007331D7">
      <w:pPr>
        <w:spacing w:after="0" w:line="240" w:lineRule="auto"/>
        <w:rPr>
          <w:rFonts w:ascii="Arial" w:hAnsi="Arial"/>
          <w:color w:val="000000"/>
          <w:sz w:val="24"/>
        </w:rPr>
      </w:pPr>
    </w:p>
    <w:p w:rsidR="007331D7" w:rsidRPr="006F17EC" w:rsidRDefault="007331D7" w:rsidP="007331D7">
      <w:pPr>
        <w:pStyle w:val="Default"/>
        <w:spacing w:after="260"/>
        <w:ind w:left="720" w:hanging="720"/>
      </w:pPr>
      <w:r w:rsidRPr="006F17EC">
        <w:t xml:space="preserve">23.1 </w:t>
      </w:r>
      <w:r>
        <w:tab/>
      </w:r>
      <w:r w:rsidRPr="006F17EC">
        <w:t xml:space="preserve">The first point of contact for data subjects should be the team or department which holds their data or is offering a service to them. Matters should be resolved at a local level as quickly and effectively as possible with Officers and Managers to resolve complaints and run-on data requests. </w:t>
      </w:r>
    </w:p>
    <w:p w:rsidR="007331D7" w:rsidRDefault="007331D7" w:rsidP="007331D7">
      <w:pPr>
        <w:pStyle w:val="Default"/>
        <w:spacing w:after="260"/>
        <w:ind w:left="720" w:hanging="720"/>
        <w:rPr>
          <w:highlight w:val="yellow"/>
        </w:rPr>
      </w:pPr>
      <w:r w:rsidRPr="006F17EC">
        <w:t>23.</w:t>
      </w:r>
      <w:r>
        <w:t>2</w:t>
      </w:r>
      <w:r w:rsidRPr="006F17EC">
        <w:t xml:space="preserve"> </w:t>
      </w:r>
      <w:r>
        <w:tab/>
      </w:r>
      <w:r w:rsidRPr="006F17EC">
        <w:t xml:space="preserve">Data Protection Complaints should be addressed to the Authority’s Data Protection </w:t>
      </w:r>
      <w:r w:rsidRPr="007E6A96">
        <w:t>Officer: Paul Funnell (</w:t>
      </w:r>
      <w:hyperlink r:id="rId9" w:history="1">
        <w:r>
          <w:rPr>
            <w:rStyle w:val="Hyperlink"/>
          </w:rPr>
          <w:t>dpo@pembrokeshirecoast.org.uk</w:t>
        </w:r>
      </w:hyperlink>
      <w:r>
        <w:t>)</w:t>
      </w:r>
    </w:p>
    <w:p w:rsidR="007331D7" w:rsidRDefault="007331D7" w:rsidP="007331D7">
      <w:pPr>
        <w:pStyle w:val="Default"/>
        <w:ind w:left="720" w:hanging="720"/>
        <w:rPr>
          <w:color w:val="auto"/>
        </w:rPr>
      </w:pPr>
      <w:r w:rsidRPr="0014690F">
        <w:t>23.</w:t>
      </w:r>
      <w:r>
        <w:t>3</w:t>
      </w:r>
      <w:r w:rsidRPr="0014690F">
        <w:t xml:space="preserve"> </w:t>
      </w:r>
      <w:r>
        <w:tab/>
      </w:r>
      <w:r w:rsidRPr="0014690F">
        <w:rPr>
          <w:color w:val="auto"/>
        </w:rPr>
        <w:t>If individua</w:t>
      </w:r>
      <w:r>
        <w:rPr>
          <w:color w:val="auto"/>
        </w:rPr>
        <w:t>ls are not happy about how the Authority has</w:t>
      </w:r>
      <w:r w:rsidRPr="0014690F">
        <w:rPr>
          <w:color w:val="auto"/>
        </w:rPr>
        <w:t xml:space="preserve"> handled their information they can contact the I</w:t>
      </w:r>
      <w:r>
        <w:rPr>
          <w:color w:val="auto"/>
        </w:rPr>
        <w:t xml:space="preserve">nformation </w:t>
      </w:r>
      <w:r w:rsidRPr="0014690F">
        <w:rPr>
          <w:color w:val="auto"/>
        </w:rPr>
        <w:t>C</w:t>
      </w:r>
      <w:r>
        <w:rPr>
          <w:color w:val="auto"/>
        </w:rPr>
        <w:t xml:space="preserve">ommissioner’s </w:t>
      </w:r>
      <w:r w:rsidRPr="0014690F">
        <w:rPr>
          <w:color w:val="auto"/>
        </w:rPr>
        <w:t>O</w:t>
      </w:r>
      <w:r>
        <w:rPr>
          <w:color w:val="auto"/>
        </w:rPr>
        <w:t>ffice</w:t>
      </w:r>
      <w:r w:rsidRPr="0014690F">
        <w:rPr>
          <w:color w:val="auto"/>
        </w:rPr>
        <w:t xml:space="preserve"> to raise a concern via the following means: </w:t>
      </w:r>
    </w:p>
    <w:p w:rsidR="007331D7" w:rsidRDefault="007331D7" w:rsidP="007331D7">
      <w:pPr>
        <w:pStyle w:val="Default"/>
        <w:ind w:left="567" w:hanging="567"/>
        <w:rPr>
          <w:color w:val="auto"/>
        </w:rPr>
      </w:pPr>
      <w:r w:rsidRPr="0014690F">
        <w:rPr>
          <w:color w:val="auto"/>
        </w:rPr>
        <w:br/>
        <w:t>Email:</w:t>
      </w:r>
      <w:r w:rsidRPr="007100D3">
        <w:t xml:space="preserve"> </w:t>
      </w:r>
      <w:hyperlink r:id="rId10" w:history="1">
        <w:r w:rsidRPr="007100D3">
          <w:rPr>
            <w:color w:val="auto"/>
          </w:rPr>
          <w:t>casework@ico.org.uk</w:t>
        </w:r>
      </w:hyperlink>
      <w:r w:rsidRPr="007100D3">
        <w:rPr>
          <w:color w:val="auto"/>
        </w:rPr>
        <w:t xml:space="preserve"> </w:t>
      </w:r>
      <w:r w:rsidRPr="007100D3">
        <w:br/>
        <w:t>Live chat function on ICO website: </w:t>
      </w:r>
      <w:hyperlink r:id="rId11" w:history="1">
        <w:r w:rsidRPr="007100D3">
          <w:rPr>
            <w:rStyle w:val="Hyperlink"/>
          </w:rPr>
          <w:t>https://ico.org.uk/global/contact-us/live-chat/</w:t>
        </w:r>
      </w:hyperlink>
      <w:r w:rsidRPr="007100D3">
        <w:t xml:space="preserve"> </w:t>
      </w:r>
      <w:r w:rsidRPr="0014690F">
        <w:rPr>
          <w:color w:val="auto"/>
        </w:rPr>
        <w:t xml:space="preserve"> </w:t>
      </w:r>
      <w:r w:rsidRPr="007100D3">
        <w:br/>
      </w:r>
      <w:r w:rsidRPr="0014690F">
        <w:rPr>
          <w:color w:val="auto"/>
        </w:rPr>
        <w:t xml:space="preserve">Phone: </w:t>
      </w:r>
      <w:r w:rsidRPr="007100D3">
        <w:rPr>
          <w:rStyle w:val="Strong"/>
          <w:b w:val="0"/>
        </w:rPr>
        <w:t>0303 123 1113</w:t>
      </w:r>
      <w:r w:rsidRPr="007100D3">
        <w:t>. To phone them in Welsh call: 029 2067 8400.</w:t>
      </w:r>
      <w:r w:rsidRPr="007100D3">
        <w:br/>
        <w:t>Textphone Service: 01625 545860</w:t>
      </w:r>
      <w:r w:rsidRPr="007100D3">
        <w:br/>
      </w:r>
      <w:r w:rsidRPr="0014690F">
        <w:rPr>
          <w:color w:val="auto"/>
        </w:rPr>
        <w:t>Contact Address:</w:t>
      </w:r>
      <w:r w:rsidRPr="007100D3">
        <w:t xml:space="preserve"> </w:t>
      </w:r>
      <w:r w:rsidRPr="0014690F">
        <w:rPr>
          <w:color w:val="auto"/>
        </w:rPr>
        <w:t xml:space="preserve">Customer Contact Information Commissioner's Office, Wycliffe House, Water Lane, Wilmslow, </w:t>
      </w:r>
      <w:proofErr w:type="gramStart"/>
      <w:r w:rsidRPr="0014690F">
        <w:rPr>
          <w:color w:val="auto"/>
        </w:rPr>
        <w:t>Cheshire</w:t>
      </w:r>
      <w:proofErr w:type="gramEnd"/>
      <w:r w:rsidRPr="0014690F">
        <w:rPr>
          <w:color w:val="auto"/>
        </w:rPr>
        <w:t xml:space="preserve">, SK9 5AF </w:t>
      </w:r>
    </w:p>
    <w:p w:rsidR="007331D7" w:rsidRDefault="007331D7" w:rsidP="007331D7">
      <w:pPr>
        <w:rPr>
          <w:rFonts w:ascii="Arial" w:eastAsia="Times New Roman" w:hAnsi="Arial" w:cs="Arial"/>
          <w:sz w:val="24"/>
          <w:szCs w:val="24"/>
          <w:lang w:eastAsia="en-GB"/>
        </w:rPr>
      </w:pPr>
      <w:r>
        <w:br w:type="page"/>
      </w: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017376" w:rsidRDefault="007331D7" w:rsidP="007331D7">
            <w:pPr>
              <w:pStyle w:val="Heading2"/>
              <w:numPr>
                <w:ilvl w:val="1"/>
                <w:numId w:val="35"/>
              </w:numPr>
              <w:spacing w:before="0"/>
              <w:outlineLvl w:val="1"/>
              <w:rPr>
                <w:rFonts w:ascii="Arial" w:hAnsi="Arial" w:cs="Arial"/>
                <w:color w:val="FFFFFF" w:themeColor="background1"/>
                <w:sz w:val="28"/>
              </w:rPr>
            </w:pPr>
            <w:bookmarkStart w:id="23" w:name="_Toc17199078"/>
            <w:r>
              <w:rPr>
                <w:rFonts w:ascii="Arial" w:hAnsi="Arial" w:cs="Arial"/>
                <w:color w:val="FFFFFF" w:themeColor="background1"/>
                <w:sz w:val="28"/>
              </w:rPr>
              <w:lastRenderedPageBreak/>
              <w:t>Data Breaches and Reporting</w:t>
            </w:r>
            <w:bookmarkEnd w:id="23"/>
          </w:p>
        </w:tc>
      </w:tr>
    </w:tbl>
    <w:p w:rsidR="007331D7" w:rsidRPr="007100D3" w:rsidRDefault="007331D7" w:rsidP="007331D7">
      <w:pPr>
        <w:pStyle w:val="Default"/>
        <w:ind w:left="567" w:hanging="567"/>
      </w:pPr>
    </w:p>
    <w:p w:rsidR="007331D7" w:rsidRPr="007100D3" w:rsidRDefault="007331D7" w:rsidP="007331D7">
      <w:pPr>
        <w:spacing w:after="240" w:line="240" w:lineRule="auto"/>
        <w:ind w:left="720" w:hanging="720"/>
        <w:rPr>
          <w:rFonts w:ascii="Arial" w:hAnsi="Arial"/>
          <w:color w:val="000000"/>
          <w:sz w:val="24"/>
        </w:rPr>
      </w:pPr>
      <w:r>
        <w:rPr>
          <w:rFonts w:ascii="Arial" w:hAnsi="Arial" w:cs="Arial"/>
          <w:sz w:val="24"/>
          <w:szCs w:val="24"/>
        </w:rPr>
        <w:t>24</w:t>
      </w:r>
      <w:r w:rsidRPr="008D0FDD">
        <w:rPr>
          <w:rFonts w:ascii="Arial" w:hAnsi="Arial" w:cs="Arial"/>
          <w:sz w:val="24"/>
          <w:szCs w:val="24"/>
        </w:rPr>
        <w:t xml:space="preserve">.1 </w:t>
      </w:r>
      <w:r>
        <w:rPr>
          <w:rFonts w:ascii="Arial" w:hAnsi="Arial" w:cs="Arial"/>
          <w:sz w:val="24"/>
          <w:szCs w:val="24"/>
        </w:rPr>
        <w:t xml:space="preserve"> </w:t>
      </w:r>
      <w:r>
        <w:rPr>
          <w:rFonts w:ascii="Arial" w:hAnsi="Arial" w:cs="Arial"/>
          <w:sz w:val="24"/>
          <w:szCs w:val="24"/>
        </w:rPr>
        <w:tab/>
      </w:r>
      <w:r w:rsidRPr="007100D3">
        <w:rPr>
          <w:rFonts w:ascii="Arial" w:hAnsi="Arial"/>
          <w:color w:val="000000"/>
          <w:sz w:val="24"/>
        </w:rPr>
        <w:t>A personal data breach can be broadly defined as a security incident that has affected the confidentiality, integrity or availability of personal data. It is important to remember that a breach is more than just about losing personal data.</w:t>
      </w:r>
    </w:p>
    <w:p w:rsidR="007331D7" w:rsidRPr="00D27CC1" w:rsidRDefault="007331D7" w:rsidP="007331D7">
      <w:pPr>
        <w:spacing w:after="240" w:line="240" w:lineRule="auto"/>
        <w:ind w:left="567" w:hanging="567"/>
        <w:rPr>
          <w:rFonts w:ascii="Arial" w:hAnsi="Arial"/>
          <w:color w:val="000000"/>
          <w:sz w:val="24"/>
        </w:rPr>
      </w:pPr>
      <w:r>
        <w:rPr>
          <w:rFonts w:ascii="Arial" w:hAnsi="Arial" w:cs="Arial"/>
          <w:sz w:val="24"/>
          <w:szCs w:val="24"/>
        </w:rPr>
        <w:t>24</w:t>
      </w:r>
      <w:r w:rsidRPr="008D0FDD">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Pr="00D27CC1">
        <w:rPr>
          <w:rFonts w:ascii="Arial" w:hAnsi="Arial"/>
          <w:color w:val="000000"/>
          <w:sz w:val="24"/>
        </w:rPr>
        <w:t>Personal data breaches can include:</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ccess by an unauthorised employee or third party;</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Pr>
          <w:rFonts w:ascii="Arial" w:hAnsi="Arial"/>
          <w:color w:val="000000"/>
          <w:sz w:val="24"/>
        </w:rPr>
        <w:t>U</w:t>
      </w:r>
      <w:r w:rsidRPr="00D27CC1">
        <w:rPr>
          <w:rFonts w:ascii="Arial" w:hAnsi="Arial"/>
          <w:color w:val="000000"/>
          <w:sz w:val="24"/>
        </w:rPr>
        <w:t>nauthorised disclosure of personal data, including sending personal data to an incorrect recipient;</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Pr>
          <w:rFonts w:ascii="Arial" w:hAnsi="Arial"/>
          <w:color w:val="000000"/>
          <w:sz w:val="24"/>
        </w:rPr>
        <w:t>D</w:t>
      </w:r>
      <w:r w:rsidRPr="00D27CC1">
        <w:rPr>
          <w:rFonts w:ascii="Arial" w:hAnsi="Arial"/>
          <w:color w:val="000000"/>
          <w:sz w:val="24"/>
        </w:rPr>
        <w:t>eliberate or accidental action (or inaction) by a controller or processor;</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sidRPr="00D27CC1">
        <w:rPr>
          <w:rFonts w:ascii="Arial" w:hAnsi="Arial"/>
          <w:color w:val="000000"/>
          <w:sz w:val="24"/>
        </w:rPr>
        <w:t>computing devices or paper documents containing personal data being lost or stolen; </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lteration of personal data without permission; and</w:t>
      </w:r>
    </w:p>
    <w:p w:rsidR="007331D7" w:rsidRPr="00D27CC1" w:rsidRDefault="007331D7" w:rsidP="007331D7">
      <w:pPr>
        <w:pStyle w:val="ListParagraph"/>
        <w:numPr>
          <w:ilvl w:val="0"/>
          <w:numId w:val="13"/>
        </w:numPr>
        <w:spacing w:before="100" w:beforeAutospacing="1" w:after="100" w:afterAutospacing="1" w:line="240" w:lineRule="auto"/>
        <w:rPr>
          <w:rFonts w:ascii="Arial" w:hAnsi="Arial"/>
          <w:color w:val="000000"/>
          <w:sz w:val="24"/>
        </w:rPr>
      </w:pPr>
      <w:r>
        <w:rPr>
          <w:rFonts w:ascii="Arial" w:hAnsi="Arial"/>
          <w:color w:val="000000"/>
          <w:sz w:val="24"/>
        </w:rPr>
        <w:t>L</w:t>
      </w:r>
      <w:r w:rsidRPr="00D27CC1">
        <w:rPr>
          <w:rFonts w:ascii="Arial" w:hAnsi="Arial"/>
          <w:color w:val="000000"/>
          <w:sz w:val="24"/>
        </w:rPr>
        <w:t>oss of availability of personal data, for example, when it has been encrypted by ransomware, or accidentally lost or destroyed</w:t>
      </w:r>
      <w:r>
        <w:rPr>
          <w:rFonts w:ascii="Arial" w:hAnsi="Arial"/>
          <w:color w:val="000000"/>
          <w:sz w:val="24"/>
        </w:rPr>
        <w:t>.</w:t>
      </w:r>
    </w:p>
    <w:p w:rsidR="007331D7" w:rsidRPr="00EF556F" w:rsidRDefault="007331D7" w:rsidP="007331D7">
      <w:pPr>
        <w:spacing w:before="100" w:beforeAutospacing="1" w:after="100" w:afterAutospacing="1" w:line="240" w:lineRule="auto"/>
        <w:ind w:left="709" w:hanging="709"/>
        <w:rPr>
          <w:rFonts w:ascii="Arial" w:hAnsi="Arial"/>
          <w:color w:val="000000"/>
          <w:sz w:val="24"/>
        </w:rPr>
      </w:pPr>
      <w:r>
        <w:rPr>
          <w:rFonts w:ascii="Arial" w:hAnsi="Arial"/>
          <w:color w:val="000000"/>
          <w:sz w:val="24"/>
        </w:rPr>
        <w:t>24.3</w:t>
      </w:r>
      <w:r>
        <w:rPr>
          <w:rFonts w:ascii="Arial" w:hAnsi="Arial"/>
          <w:color w:val="000000"/>
          <w:sz w:val="24"/>
        </w:rPr>
        <w:tab/>
      </w:r>
      <w:r w:rsidRPr="00EF556F">
        <w:rPr>
          <w:rFonts w:ascii="Arial" w:hAnsi="Arial"/>
          <w:color w:val="000000"/>
          <w:sz w:val="24"/>
        </w:rPr>
        <w:t>When a security incident takes place, the Authority will act quickly to establish whether a personal data breach has occurred and, if so, promptly take steps to address it. As part of this assessment the Authority will establish the likelihood and severity of the resulting risk to people’s rights and freedoms and whether the Information Commissioner’s Office and individuals affected need to be notified.</w:t>
      </w:r>
    </w:p>
    <w:p w:rsidR="007331D7" w:rsidRPr="00EF556F" w:rsidRDefault="007331D7" w:rsidP="007331D7">
      <w:pPr>
        <w:spacing w:before="100" w:beforeAutospacing="1" w:after="100" w:afterAutospacing="1" w:line="240" w:lineRule="auto"/>
        <w:ind w:left="709" w:hanging="709"/>
        <w:rPr>
          <w:rFonts w:ascii="Arial" w:hAnsi="Arial"/>
          <w:color w:val="000000"/>
          <w:sz w:val="24"/>
        </w:rPr>
      </w:pPr>
      <w:r>
        <w:rPr>
          <w:rFonts w:ascii="Arial" w:hAnsi="Arial" w:cs="Arial"/>
          <w:sz w:val="24"/>
          <w:szCs w:val="24"/>
        </w:rPr>
        <w:t>24.4</w:t>
      </w:r>
      <w:r>
        <w:rPr>
          <w:rFonts w:ascii="Arial" w:hAnsi="Arial" w:cs="Arial"/>
          <w:sz w:val="24"/>
          <w:szCs w:val="24"/>
        </w:rPr>
        <w:tab/>
      </w:r>
      <w:r w:rsidRPr="00EF556F">
        <w:rPr>
          <w:rFonts w:ascii="Arial" w:hAnsi="Arial" w:cs="Arial"/>
          <w:sz w:val="24"/>
          <w:szCs w:val="24"/>
        </w:rPr>
        <w:t>The Authority has a legal</w:t>
      </w:r>
      <w:r w:rsidRPr="00EF556F">
        <w:rPr>
          <w:rFonts w:ascii="Arial" w:hAnsi="Arial"/>
          <w:color w:val="000000"/>
          <w:sz w:val="24"/>
        </w:rPr>
        <w:t xml:space="preserve"> duty to report certain types of personal data breach to the Information Commissioner’s Office. This must </w:t>
      </w:r>
      <w:proofErr w:type="gramStart"/>
      <w:r w:rsidRPr="00EF556F">
        <w:rPr>
          <w:rFonts w:ascii="Arial" w:hAnsi="Arial"/>
          <w:color w:val="000000"/>
          <w:sz w:val="24"/>
        </w:rPr>
        <w:t>done</w:t>
      </w:r>
      <w:proofErr w:type="gramEnd"/>
      <w:r w:rsidRPr="00EF556F">
        <w:rPr>
          <w:rFonts w:ascii="Arial" w:hAnsi="Arial"/>
          <w:color w:val="000000"/>
          <w:sz w:val="24"/>
        </w:rPr>
        <w:t xml:space="preserve"> within 72 hours of becoming aware of the breach, where feasible. If the breach is likely to result in a high risk of adversely affecting individuals’ rights and freedoms, the Authority must also inform those individuals without undue delay. If the Authority isn’t able to provide full details within 72 hours, we will explain the delay to the ICO and tell them when we expect to submit more information. Article 34(4) of GDPR allows the Authority to provide the required information in phases, as long as this is done without undue further delay. Failing to notify the Information Commissioner’s Office of a data breach when required to do so could result in a fine up to 10 million euros or 2 per cent of an organisations global turnover.  The fine can be combined with the ICO’s other corrective powers under Article 58. </w:t>
      </w:r>
    </w:p>
    <w:p w:rsidR="007331D7" w:rsidRPr="00EF556F" w:rsidRDefault="007331D7" w:rsidP="007331D7">
      <w:pPr>
        <w:spacing w:before="100" w:beforeAutospacing="1" w:after="100" w:afterAutospacing="1" w:line="240" w:lineRule="auto"/>
        <w:ind w:left="709" w:hanging="709"/>
        <w:rPr>
          <w:rFonts w:ascii="Arial" w:hAnsi="Arial"/>
          <w:color w:val="000000"/>
          <w:sz w:val="24"/>
        </w:rPr>
      </w:pPr>
      <w:r>
        <w:rPr>
          <w:rFonts w:ascii="Arial" w:hAnsi="Arial"/>
          <w:color w:val="000000"/>
          <w:sz w:val="24"/>
        </w:rPr>
        <w:t>24.5</w:t>
      </w:r>
      <w:r>
        <w:rPr>
          <w:rFonts w:ascii="Arial" w:hAnsi="Arial"/>
          <w:color w:val="000000"/>
          <w:sz w:val="24"/>
        </w:rPr>
        <w:tab/>
      </w:r>
      <w:r>
        <w:rPr>
          <w:rFonts w:ascii="Arial" w:hAnsi="Arial"/>
          <w:color w:val="000000"/>
          <w:sz w:val="24"/>
        </w:rPr>
        <w:tab/>
      </w:r>
      <w:r w:rsidRPr="00EF556F">
        <w:rPr>
          <w:rFonts w:ascii="Arial" w:hAnsi="Arial"/>
          <w:color w:val="000000"/>
          <w:sz w:val="24"/>
        </w:rPr>
        <w:t>The Authority will allocate responsibility for managing breaches to a dedicated person or team. When reporting a breach, the Authority will provide the following information as set out in GDPR:</w:t>
      </w:r>
      <w:r w:rsidRPr="00EF556F">
        <w:rPr>
          <w:rFonts w:ascii="Arial" w:hAnsi="Arial"/>
          <w:color w:val="000000"/>
          <w:sz w:val="24"/>
        </w:rPr>
        <w:br/>
      </w:r>
    </w:p>
    <w:p w:rsidR="007331D7" w:rsidRPr="00D27CC1" w:rsidRDefault="007331D7" w:rsidP="007331D7">
      <w:pPr>
        <w:pStyle w:val="ListParagraph"/>
        <w:numPr>
          <w:ilvl w:val="0"/>
          <w:numId w:val="14"/>
        </w:numPr>
        <w:spacing w:before="100" w:beforeAutospacing="1" w:after="0" w:line="240" w:lineRule="auto"/>
        <w:ind w:left="1069"/>
        <w:rPr>
          <w:rFonts w:ascii="Arial" w:hAnsi="Arial"/>
          <w:color w:val="000000"/>
          <w:sz w:val="24"/>
        </w:rPr>
      </w:pPr>
      <w:r>
        <w:rPr>
          <w:rFonts w:ascii="Arial" w:hAnsi="Arial"/>
          <w:color w:val="000000"/>
          <w:sz w:val="24"/>
        </w:rPr>
        <w:t>A</w:t>
      </w:r>
      <w:r w:rsidRPr="00D27CC1">
        <w:rPr>
          <w:rFonts w:ascii="Arial" w:hAnsi="Arial"/>
          <w:color w:val="000000"/>
          <w:sz w:val="24"/>
        </w:rPr>
        <w:t xml:space="preserve"> description of the nature of the personal data breach including, where possible: </w:t>
      </w:r>
    </w:p>
    <w:p w:rsidR="007331D7" w:rsidRPr="00D27CC1" w:rsidRDefault="007331D7" w:rsidP="007331D7">
      <w:pPr>
        <w:numPr>
          <w:ilvl w:val="1"/>
          <w:numId w:val="15"/>
        </w:numPr>
        <w:spacing w:before="120" w:after="100" w:afterAutospacing="1" w:line="240" w:lineRule="auto"/>
        <w:ind w:left="1418" w:hanging="283"/>
        <w:rPr>
          <w:rFonts w:ascii="Arial" w:hAnsi="Arial"/>
          <w:color w:val="000000"/>
          <w:sz w:val="24"/>
        </w:rPr>
      </w:pPr>
      <w:r>
        <w:rPr>
          <w:rFonts w:ascii="Arial" w:hAnsi="Arial"/>
          <w:color w:val="000000"/>
          <w:sz w:val="24"/>
        </w:rPr>
        <w:t>T</w:t>
      </w:r>
      <w:r w:rsidRPr="00D27CC1">
        <w:rPr>
          <w:rFonts w:ascii="Arial" w:hAnsi="Arial"/>
          <w:color w:val="000000"/>
          <w:sz w:val="24"/>
        </w:rPr>
        <w:t>he categories and approximate number of individuals concerned; and</w:t>
      </w:r>
    </w:p>
    <w:p w:rsidR="007331D7" w:rsidRPr="00D27CC1" w:rsidRDefault="007331D7" w:rsidP="007331D7">
      <w:pPr>
        <w:numPr>
          <w:ilvl w:val="1"/>
          <w:numId w:val="15"/>
        </w:numPr>
        <w:spacing w:after="0" w:line="240" w:lineRule="auto"/>
        <w:ind w:left="1418" w:hanging="283"/>
        <w:rPr>
          <w:rFonts w:ascii="Arial" w:hAnsi="Arial"/>
          <w:color w:val="000000"/>
          <w:sz w:val="24"/>
        </w:rPr>
      </w:pPr>
      <w:r>
        <w:rPr>
          <w:rFonts w:ascii="Arial" w:hAnsi="Arial"/>
          <w:color w:val="000000"/>
          <w:sz w:val="24"/>
        </w:rPr>
        <w:t>T</w:t>
      </w:r>
      <w:r w:rsidRPr="00D27CC1">
        <w:rPr>
          <w:rFonts w:ascii="Arial" w:hAnsi="Arial"/>
          <w:color w:val="000000"/>
          <w:sz w:val="24"/>
        </w:rPr>
        <w:t>he categories and approximate number of personal data records concerned;</w:t>
      </w:r>
    </w:p>
    <w:p w:rsidR="007331D7" w:rsidRPr="00D27CC1" w:rsidRDefault="007331D7" w:rsidP="007331D7">
      <w:pPr>
        <w:numPr>
          <w:ilvl w:val="0"/>
          <w:numId w:val="14"/>
        </w:numPr>
        <w:spacing w:before="100" w:beforeAutospacing="1" w:after="100" w:afterAutospacing="1" w:line="240" w:lineRule="auto"/>
        <w:rPr>
          <w:rFonts w:ascii="Arial" w:hAnsi="Arial"/>
          <w:color w:val="000000"/>
          <w:sz w:val="24"/>
        </w:rPr>
      </w:pPr>
      <w:r>
        <w:rPr>
          <w:rFonts w:ascii="Arial" w:hAnsi="Arial"/>
          <w:color w:val="000000"/>
          <w:sz w:val="24"/>
        </w:rPr>
        <w:lastRenderedPageBreak/>
        <w:t>T</w:t>
      </w:r>
      <w:r w:rsidRPr="00D27CC1">
        <w:rPr>
          <w:rFonts w:ascii="Arial" w:hAnsi="Arial"/>
          <w:color w:val="000000"/>
          <w:sz w:val="24"/>
        </w:rPr>
        <w:t>he n</w:t>
      </w:r>
      <w:r>
        <w:rPr>
          <w:rFonts w:ascii="Arial" w:hAnsi="Arial"/>
          <w:color w:val="000000"/>
          <w:sz w:val="24"/>
        </w:rPr>
        <w:t>ame and contact details of the Authority</w:t>
      </w:r>
      <w:r w:rsidRPr="00D27CC1">
        <w:rPr>
          <w:rFonts w:ascii="Arial" w:hAnsi="Arial"/>
          <w:color w:val="000000"/>
          <w:sz w:val="24"/>
        </w:rPr>
        <w:t xml:space="preserve">’s </w:t>
      </w:r>
      <w:r>
        <w:rPr>
          <w:rFonts w:ascii="Arial" w:hAnsi="Arial"/>
          <w:color w:val="000000"/>
          <w:sz w:val="24"/>
        </w:rPr>
        <w:t>D</w:t>
      </w:r>
      <w:r w:rsidRPr="00D27CC1">
        <w:rPr>
          <w:rFonts w:ascii="Arial" w:hAnsi="Arial"/>
          <w:color w:val="000000"/>
          <w:sz w:val="24"/>
        </w:rPr>
        <w:t xml:space="preserve">ata </w:t>
      </w:r>
      <w:r>
        <w:rPr>
          <w:rFonts w:ascii="Arial" w:hAnsi="Arial"/>
          <w:color w:val="000000"/>
          <w:sz w:val="24"/>
        </w:rPr>
        <w:t>P</w:t>
      </w:r>
      <w:r w:rsidRPr="00D27CC1">
        <w:rPr>
          <w:rFonts w:ascii="Arial" w:hAnsi="Arial"/>
          <w:color w:val="000000"/>
          <w:sz w:val="24"/>
        </w:rPr>
        <w:t xml:space="preserve">rotection </w:t>
      </w:r>
      <w:r>
        <w:rPr>
          <w:rFonts w:ascii="Arial" w:hAnsi="Arial"/>
          <w:color w:val="000000"/>
          <w:sz w:val="24"/>
        </w:rPr>
        <w:t>O</w:t>
      </w:r>
      <w:r w:rsidRPr="00D27CC1">
        <w:rPr>
          <w:rFonts w:ascii="Arial" w:hAnsi="Arial"/>
          <w:color w:val="000000"/>
          <w:sz w:val="24"/>
        </w:rPr>
        <w:t>fficer</w:t>
      </w:r>
      <w:r>
        <w:rPr>
          <w:rFonts w:ascii="Arial" w:eastAsia="Times New Roman" w:hAnsi="Arial" w:cs="Arial"/>
          <w:color w:val="000000"/>
          <w:sz w:val="24"/>
          <w:szCs w:val="24"/>
          <w:lang w:eastAsia="en-GB"/>
        </w:rPr>
        <w:t>;</w:t>
      </w:r>
      <w:r w:rsidRPr="00D27CC1">
        <w:rPr>
          <w:rFonts w:ascii="Arial" w:hAnsi="Arial"/>
          <w:color w:val="000000"/>
          <w:sz w:val="24"/>
        </w:rPr>
        <w:t xml:space="preserve"> </w:t>
      </w:r>
    </w:p>
    <w:p w:rsidR="007331D7" w:rsidRPr="00D27CC1" w:rsidRDefault="007331D7" w:rsidP="007331D7">
      <w:pPr>
        <w:numPr>
          <w:ilvl w:val="0"/>
          <w:numId w:val="14"/>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 xml:space="preserve"> description of the likely consequences of the personal data breach; and</w:t>
      </w:r>
    </w:p>
    <w:p w:rsidR="007331D7" w:rsidRPr="00D27CC1" w:rsidRDefault="007331D7" w:rsidP="007331D7">
      <w:pPr>
        <w:numPr>
          <w:ilvl w:val="0"/>
          <w:numId w:val="14"/>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 xml:space="preserve"> description of the measures taken, or proposed to be taken, to deal with the personal data breach, including, where appropriate, the measures taken to mitigate any possible adverse effects.</w:t>
      </w:r>
    </w:p>
    <w:p w:rsidR="007331D7" w:rsidRPr="00D27CC1" w:rsidRDefault="007331D7" w:rsidP="007331D7">
      <w:pPr>
        <w:spacing w:before="100" w:beforeAutospacing="1" w:after="100" w:afterAutospacing="1" w:line="240" w:lineRule="auto"/>
        <w:ind w:left="709" w:hanging="709"/>
        <w:rPr>
          <w:rFonts w:ascii="Arial" w:hAnsi="Arial"/>
          <w:color w:val="000000"/>
          <w:sz w:val="24"/>
        </w:rPr>
      </w:pPr>
      <w:r>
        <w:rPr>
          <w:rFonts w:ascii="Arial" w:hAnsi="Arial"/>
          <w:color w:val="000000"/>
          <w:sz w:val="24"/>
        </w:rPr>
        <w:t>24.6</w:t>
      </w:r>
      <w:r>
        <w:rPr>
          <w:rFonts w:ascii="Arial" w:hAnsi="Arial"/>
          <w:color w:val="000000"/>
          <w:sz w:val="24"/>
        </w:rPr>
        <w:tab/>
      </w:r>
      <w:r>
        <w:rPr>
          <w:rFonts w:ascii="Arial" w:hAnsi="Arial"/>
          <w:color w:val="000000"/>
          <w:sz w:val="24"/>
        </w:rPr>
        <w:tab/>
        <w:t>When the Authority</w:t>
      </w:r>
      <w:r w:rsidRPr="00D27CC1">
        <w:rPr>
          <w:rFonts w:ascii="Arial" w:hAnsi="Arial"/>
          <w:color w:val="000000"/>
          <w:sz w:val="24"/>
        </w:rPr>
        <w:t xml:space="preserve"> notifies an individual of a breach it will provide information in clear and plain language on the nature of the personal data breach and, at least:</w:t>
      </w:r>
    </w:p>
    <w:p w:rsidR="007331D7" w:rsidRPr="00D27CC1" w:rsidRDefault="007331D7" w:rsidP="007331D7">
      <w:pPr>
        <w:numPr>
          <w:ilvl w:val="0"/>
          <w:numId w:val="16"/>
        </w:numPr>
        <w:spacing w:before="100" w:beforeAutospacing="1" w:after="100" w:afterAutospacing="1" w:line="240" w:lineRule="auto"/>
        <w:rPr>
          <w:rFonts w:ascii="Arial" w:hAnsi="Arial"/>
          <w:color w:val="000000"/>
          <w:sz w:val="24"/>
        </w:rPr>
      </w:pPr>
      <w:r>
        <w:rPr>
          <w:rFonts w:ascii="Arial" w:hAnsi="Arial"/>
          <w:color w:val="000000"/>
          <w:sz w:val="24"/>
        </w:rPr>
        <w:t>T</w:t>
      </w:r>
      <w:r w:rsidRPr="00D27CC1">
        <w:rPr>
          <w:rFonts w:ascii="Arial" w:hAnsi="Arial"/>
          <w:color w:val="000000"/>
          <w:sz w:val="24"/>
        </w:rPr>
        <w:t>he n</w:t>
      </w:r>
      <w:r>
        <w:rPr>
          <w:rFonts w:ascii="Arial" w:hAnsi="Arial"/>
          <w:color w:val="000000"/>
          <w:sz w:val="24"/>
        </w:rPr>
        <w:t>ame and contact details of the Authority</w:t>
      </w:r>
      <w:r w:rsidRPr="00D27CC1">
        <w:rPr>
          <w:rFonts w:ascii="Arial" w:hAnsi="Arial"/>
          <w:color w:val="000000"/>
          <w:sz w:val="24"/>
        </w:rPr>
        <w:t xml:space="preserve">’s </w:t>
      </w:r>
      <w:r>
        <w:rPr>
          <w:rFonts w:ascii="Arial" w:hAnsi="Arial"/>
          <w:color w:val="000000"/>
          <w:sz w:val="24"/>
        </w:rPr>
        <w:t>D</w:t>
      </w:r>
      <w:r w:rsidRPr="00D27CC1">
        <w:rPr>
          <w:rFonts w:ascii="Arial" w:hAnsi="Arial"/>
          <w:color w:val="000000"/>
          <w:sz w:val="24"/>
        </w:rPr>
        <w:t xml:space="preserve">ata </w:t>
      </w:r>
      <w:r>
        <w:rPr>
          <w:rFonts w:ascii="Arial" w:hAnsi="Arial"/>
          <w:color w:val="000000"/>
          <w:sz w:val="24"/>
        </w:rPr>
        <w:t>P</w:t>
      </w:r>
      <w:r w:rsidRPr="00D27CC1">
        <w:rPr>
          <w:rFonts w:ascii="Arial" w:hAnsi="Arial"/>
          <w:color w:val="000000"/>
          <w:sz w:val="24"/>
        </w:rPr>
        <w:t xml:space="preserve">rotection </w:t>
      </w:r>
      <w:r>
        <w:rPr>
          <w:rFonts w:ascii="Arial" w:hAnsi="Arial"/>
          <w:color w:val="000000"/>
          <w:sz w:val="24"/>
        </w:rPr>
        <w:t>O</w:t>
      </w:r>
      <w:r w:rsidRPr="00D27CC1">
        <w:rPr>
          <w:rFonts w:ascii="Arial" w:hAnsi="Arial"/>
          <w:color w:val="000000"/>
          <w:sz w:val="24"/>
        </w:rPr>
        <w:t>fficer</w:t>
      </w:r>
      <w:r>
        <w:rPr>
          <w:rFonts w:ascii="Arial" w:eastAsia="Times New Roman" w:hAnsi="Arial" w:cs="Arial"/>
          <w:color w:val="000000"/>
          <w:sz w:val="24"/>
          <w:szCs w:val="24"/>
          <w:lang w:eastAsia="en-GB"/>
        </w:rPr>
        <w:t>;</w:t>
      </w:r>
      <w:r w:rsidRPr="00D27CC1">
        <w:rPr>
          <w:rFonts w:ascii="Arial" w:hAnsi="Arial"/>
          <w:color w:val="000000"/>
          <w:sz w:val="24"/>
        </w:rPr>
        <w:t xml:space="preserve"> </w:t>
      </w:r>
    </w:p>
    <w:p w:rsidR="007331D7" w:rsidRPr="00D27CC1" w:rsidRDefault="007331D7" w:rsidP="007331D7">
      <w:pPr>
        <w:numPr>
          <w:ilvl w:val="0"/>
          <w:numId w:val="16"/>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 xml:space="preserve"> description of the likely consequences of the personal data breach; and</w:t>
      </w:r>
    </w:p>
    <w:p w:rsidR="007331D7" w:rsidRPr="00D27CC1" w:rsidRDefault="007331D7" w:rsidP="007331D7">
      <w:pPr>
        <w:numPr>
          <w:ilvl w:val="0"/>
          <w:numId w:val="16"/>
        </w:numPr>
        <w:spacing w:before="100" w:beforeAutospacing="1" w:after="100" w:afterAutospacing="1" w:line="240" w:lineRule="auto"/>
        <w:rPr>
          <w:rFonts w:ascii="Arial" w:hAnsi="Arial"/>
          <w:color w:val="000000"/>
          <w:sz w:val="24"/>
        </w:rPr>
      </w:pPr>
      <w:r>
        <w:rPr>
          <w:rFonts w:ascii="Arial" w:hAnsi="Arial"/>
          <w:color w:val="000000"/>
          <w:sz w:val="24"/>
        </w:rPr>
        <w:t>A</w:t>
      </w:r>
      <w:r w:rsidRPr="00D27CC1">
        <w:rPr>
          <w:rFonts w:ascii="Arial" w:hAnsi="Arial"/>
          <w:color w:val="000000"/>
          <w:sz w:val="24"/>
        </w:rPr>
        <w:t xml:space="preserve"> description of the measures taken, or proposed to be taken, to deal with the personal data breach and including, where appropriate, of the measures taken to mitigate any possible adverse effects.</w:t>
      </w:r>
    </w:p>
    <w:p w:rsidR="007331D7" w:rsidRPr="00D27CC1" w:rsidRDefault="007331D7" w:rsidP="007331D7">
      <w:pPr>
        <w:spacing w:before="100" w:beforeAutospacing="1" w:after="100" w:afterAutospacing="1" w:line="240" w:lineRule="auto"/>
        <w:ind w:left="709" w:hanging="709"/>
        <w:rPr>
          <w:rFonts w:ascii="Arial" w:hAnsi="Arial"/>
          <w:color w:val="000000"/>
          <w:sz w:val="24"/>
        </w:rPr>
      </w:pPr>
      <w:r>
        <w:rPr>
          <w:rFonts w:ascii="Arial" w:hAnsi="Arial"/>
          <w:color w:val="000000"/>
          <w:sz w:val="24"/>
        </w:rPr>
        <w:t>24.7   The Authority</w:t>
      </w:r>
      <w:r w:rsidRPr="00D27CC1">
        <w:rPr>
          <w:rFonts w:ascii="Arial" w:hAnsi="Arial"/>
          <w:color w:val="000000"/>
          <w:sz w:val="24"/>
        </w:rPr>
        <w:t xml:space="preserve"> will ensure</w:t>
      </w:r>
      <w:r>
        <w:rPr>
          <w:rFonts w:ascii="Arial" w:hAnsi="Arial"/>
          <w:color w:val="000000"/>
          <w:sz w:val="24"/>
        </w:rPr>
        <w:t xml:space="preserve"> that</w:t>
      </w:r>
      <w:r w:rsidRPr="00D27CC1">
        <w:rPr>
          <w:rFonts w:ascii="Arial" w:hAnsi="Arial"/>
          <w:color w:val="000000"/>
          <w:sz w:val="24"/>
        </w:rPr>
        <w:t xml:space="preserve"> </w:t>
      </w:r>
      <w:proofErr w:type="gramStart"/>
      <w:r w:rsidRPr="00D27CC1">
        <w:rPr>
          <w:rFonts w:ascii="Arial" w:hAnsi="Arial"/>
          <w:color w:val="000000"/>
          <w:sz w:val="24"/>
        </w:rPr>
        <w:t>staff know</w:t>
      </w:r>
      <w:proofErr w:type="gramEnd"/>
      <w:r w:rsidRPr="00D27CC1">
        <w:rPr>
          <w:rFonts w:ascii="Arial" w:hAnsi="Arial"/>
          <w:color w:val="000000"/>
          <w:sz w:val="24"/>
        </w:rPr>
        <w:t xml:space="preserve"> how to recognise a personal data breach. Staff will be encouraged to report all breaches (however minor) following the process detailed within the Staff Data Protection Guidance.</w:t>
      </w:r>
    </w:p>
    <w:p w:rsidR="007331D7" w:rsidRPr="00BD2C6D" w:rsidRDefault="007331D7" w:rsidP="007331D7">
      <w:pPr>
        <w:spacing w:before="360" w:after="240" w:line="240" w:lineRule="auto"/>
        <w:ind w:left="709" w:hanging="709"/>
        <w:outlineLvl w:val="3"/>
        <w:rPr>
          <w:rFonts w:ascii="Arial" w:hAnsi="Arial"/>
          <w:color w:val="000000"/>
          <w:sz w:val="24"/>
        </w:rPr>
      </w:pPr>
      <w:r>
        <w:rPr>
          <w:rFonts w:ascii="Arial" w:hAnsi="Arial"/>
          <w:color w:val="000000"/>
          <w:sz w:val="24"/>
        </w:rPr>
        <w:t>24.8</w:t>
      </w:r>
      <w:r>
        <w:rPr>
          <w:rFonts w:ascii="Arial" w:hAnsi="Arial"/>
          <w:color w:val="000000"/>
          <w:sz w:val="24"/>
        </w:rPr>
        <w:tab/>
      </w:r>
      <w:r w:rsidRPr="00BD2C6D">
        <w:rPr>
          <w:rFonts w:ascii="Arial" w:hAnsi="Arial"/>
          <w:color w:val="000000"/>
          <w:sz w:val="24"/>
        </w:rPr>
        <w:t>The Authority will record all breaches, regardless of whether or not they need to be reported to the Information Commissioner’s Office. Links to records of these breaches will be added to the data register as they occur. The Authority will document the facts relating to the breach, its effects and the remedial action taken. The Authority will investigate whether or not the breach was a result of human error or a systemic issue and see how a recurrence can be prevented – whether this is through better processes, further training or other corrective steps.</w:t>
      </w:r>
    </w:p>
    <w:p w:rsidR="007331D7" w:rsidRPr="00BD2C6D" w:rsidRDefault="007331D7" w:rsidP="007331D7">
      <w:pPr>
        <w:spacing w:after="240" w:line="240" w:lineRule="auto"/>
        <w:ind w:left="709" w:hanging="709"/>
        <w:rPr>
          <w:rFonts w:ascii="Arial" w:hAnsi="Arial"/>
          <w:color w:val="000000"/>
          <w:sz w:val="24"/>
        </w:rPr>
      </w:pPr>
      <w:r>
        <w:rPr>
          <w:rFonts w:ascii="Arial" w:hAnsi="Arial"/>
          <w:color w:val="000000"/>
          <w:sz w:val="24"/>
        </w:rPr>
        <w:t>24.9</w:t>
      </w:r>
      <w:r>
        <w:rPr>
          <w:rFonts w:ascii="Arial" w:hAnsi="Arial"/>
          <w:color w:val="000000"/>
          <w:sz w:val="24"/>
        </w:rPr>
        <w:tab/>
      </w:r>
      <w:r w:rsidRPr="00BD2C6D">
        <w:rPr>
          <w:rFonts w:ascii="Arial" w:hAnsi="Arial"/>
          <w:color w:val="000000"/>
          <w:sz w:val="24"/>
        </w:rPr>
        <w:t>Where relevant the Authority may also consider notifying third parties such as the police, insurers, professional bodies, or bank or credit card companies who can help reduce the risk of financial loss to individuals.</w:t>
      </w:r>
    </w:p>
    <w:p w:rsidR="007331D7" w:rsidRDefault="007331D7" w:rsidP="007331D7">
      <w:pPr>
        <w:pStyle w:val="ListParagraph"/>
        <w:spacing w:after="240" w:line="240" w:lineRule="auto"/>
        <w:ind w:left="465"/>
        <w:rPr>
          <w:rFonts w:ascii="Arial" w:hAnsi="Arial"/>
          <w:color w:val="000000"/>
          <w:sz w:val="24"/>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017376" w:rsidRDefault="007331D7" w:rsidP="007331D7">
            <w:pPr>
              <w:pStyle w:val="Heading2"/>
              <w:numPr>
                <w:ilvl w:val="1"/>
                <w:numId w:val="35"/>
              </w:numPr>
              <w:spacing w:before="0"/>
              <w:outlineLvl w:val="1"/>
              <w:rPr>
                <w:rFonts w:ascii="Arial" w:hAnsi="Arial" w:cs="Arial"/>
                <w:color w:val="FFFFFF" w:themeColor="background1"/>
                <w:sz w:val="28"/>
              </w:rPr>
            </w:pPr>
            <w:bookmarkStart w:id="24" w:name="_Toc17199079"/>
            <w:r>
              <w:rPr>
                <w:rFonts w:ascii="Arial" w:hAnsi="Arial" w:cs="Arial"/>
                <w:color w:val="FFFFFF" w:themeColor="background1"/>
                <w:sz w:val="28"/>
              </w:rPr>
              <w:t>Information Commissioner’s Office - Notification</w:t>
            </w:r>
            <w:bookmarkEnd w:id="24"/>
          </w:p>
        </w:tc>
      </w:tr>
    </w:tbl>
    <w:p w:rsidR="007331D7" w:rsidRPr="00CD220D" w:rsidRDefault="007331D7" w:rsidP="007331D7">
      <w:pPr>
        <w:pStyle w:val="ListParagraph"/>
        <w:spacing w:after="0" w:line="240" w:lineRule="auto"/>
        <w:ind w:left="465"/>
        <w:rPr>
          <w:rFonts w:ascii="Arial" w:hAnsi="Arial"/>
          <w:color w:val="000000"/>
          <w:sz w:val="24"/>
        </w:rPr>
      </w:pPr>
    </w:p>
    <w:p w:rsidR="007331D7" w:rsidRPr="009F1CAC" w:rsidRDefault="007331D7" w:rsidP="007331D7">
      <w:pPr>
        <w:tabs>
          <w:tab w:val="left" w:pos="142"/>
        </w:tabs>
        <w:ind w:left="720" w:hanging="720"/>
        <w:rPr>
          <w:rFonts w:ascii="Arial" w:hAnsi="Arial" w:cs="Arial"/>
          <w:bCs/>
          <w:color w:val="000000"/>
          <w:sz w:val="24"/>
          <w:szCs w:val="24"/>
          <w:lang w:eastAsia="en-GB"/>
        </w:rPr>
      </w:pPr>
      <w:r>
        <w:rPr>
          <w:rFonts w:ascii="Arial" w:hAnsi="Arial"/>
          <w:color w:val="333333"/>
          <w:sz w:val="24"/>
        </w:rPr>
        <w:t>25</w:t>
      </w:r>
      <w:r w:rsidRPr="00142DE1">
        <w:rPr>
          <w:rFonts w:ascii="Arial" w:hAnsi="Arial"/>
          <w:color w:val="333333"/>
          <w:sz w:val="24"/>
        </w:rPr>
        <w:t>.1</w:t>
      </w:r>
      <w:r>
        <w:rPr>
          <w:rFonts w:ascii="Arial" w:hAnsi="Arial"/>
          <w:color w:val="333333"/>
          <w:sz w:val="24"/>
        </w:rPr>
        <w:tab/>
      </w:r>
      <w:r>
        <w:rPr>
          <w:rFonts w:ascii="Arial" w:hAnsi="Arial" w:cs="Arial"/>
          <w:bCs/>
          <w:color w:val="000000"/>
          <w:sz w:val="24"/>
          <w:szCs w:val="24"/>
          <w:lang w:eastAsia="en-GB"/>
        </w:rPr>
        <w:t>The Authority</w:t>
      </w:r>
      <w:r w:rsidRPr="009F1CAC">
        <w:rPr>
          <w:rFonts w:ascii="Arial" w:hAnsi="Arial" w:cs="Arial"/>
          <w:bCs/>
          <w:color w:val="000000"/>
          <w:sz w:val="24"/>
          <w:szCs w:val="24"/>
          <w:lang w:eastAsia="en-GB"/>
        </w:rPr>
        <w:t xml:space="preserve"> is required to register with the Information Comm</w:t>
      </w:r>
      <w:r>
        <w:rPr>
          <w:rFonts w:ascii="Arial" w:hAnsi="Arial" w:cs="Arial"/>
          <w:bCs/>
          <w:color w:val="000000"/>
          <w:sz w:val="24"/>
          <w:szCs w:val="24"/>
          <w:lang w:eastAsia="en-GB"/>
        </w:rPr>
        <w:t xml:space="preserve">issioner’s Office; it is </w:t>
      </w:r>
      <w:r w:rsidRPr="009F1CAC">
        <w:rPr>
          <w:rFonts w:ascii="Arial" w:hAnsi="Arial" w:cs="Arial"/>
          <w:bCs/>
          <w:color w:val="000000"/>
          <w:sz w:val="24"/>
          <w:szCs w:val="24"/>
          <w:lang w:eastAsia="en-GB"/>
        </w:rPr>
        <w:t xml:space="preserve">registered under number Z6910336. </w:t>
      </w:r>
      <w:r>
        <w:rPr>
          <w:rFonts w:ascii="Arial" w:hAnsi="Arial"/>
          <w:color w:val="333333"/>
          <w:sz w:val="24"/>
        </w:rPr>
        <w:t>The Authority</w:t>
      </w:r>
      <w:r w:rsidRPr="009D4F9A">
        <w:rPr>
          <w:rFonts w:ascii="Arial" w:hAnsi="Arial"/>
          <w:color w:val="333333"/>
          <w:sz w:val="24"/>
        </w:rPr>
        <w:t xml:space="preserve"> </w:t>
      </w:r>
      <w:r w:rsidRPr="009F1CAC">
        <w:rPr>
          <w:rFonts w:ascii="Arial" w:hAnsi="Arial" w:cs="Arial"/>
          <w:sz w:val="24"/>
          <w:szCs w:val="24"/>
        </w:rPr>
        <w:t xml:space="preserve">will ensure that this notification is an accurate description of processing carried out by the Authority. </w:t>
      </w:r>
    </w:p>
    <w:p w:rsidR="007331D7" w:rsidRPr="007D1B14" w:rsidRDefault="007331D7" w:rsidP="007331D7">
      <w:pPr>
        <w:pStyle w:val="Default"/>
        <w:spacing w:after="260"/>
        <w:ind w:left="720" w:hanging="720"/>
      </w:pPr>
      <w:r>
        <w:t>25</w:t>
      </w:r>
      <w:r w:rsidRPr="009F1CAC">
        <w:t>.2</w:t>
      </w:r>
      <w:r>
        <w:tab/>
      </w:r>
      <w:r w:rsidRPr="009F1CAC">
        <w:t xml:space="preserve">The Data Protection </w:t>
      </w:r>
      <w:r w:rsidRPr="007D1B14">
        <w:t>Officer is responsible for submitting this notification to the Info</w:t>
      </w:r>
      <w:r>
        <w:t>rmation Commissioner. When the Authority</w:t>
      </w:r>
      <w:r w:rsidRPr="007D1B14">
        <w:t xml:space="preserve"> plans to carry out new processing not covered by this notification, the officer responsible will inform the Data Protection Officer in good time to amend the notification (if necessary) within 28 days of processing beginning</w:t>
      </w:r>
      <w:r w:rsidRPr="007D1B14">
        <w:rPr>
          <w:i/>
          <w:iCs/>
        </w:rPr>
        <w:t xml:space="preserve">. </w:t>
      </w:r>
    </w:p>
    <w:p w:rsidR="007331D7" w:rsidRPr="007D1B14" w:rsidRDefault="007331D7" w:rsidP="007331D7">
      <w:pPr>
        <w:pStyle w:val="Default"/>
        <w:spacing w:after="260"/>
        <w:ind w:left="720" w:hanging="720"/>
        <w:rPr>
          <w:color w:val="auto"/>
        </w:rPr>
      </w:pPr>
      <w:r>
        <w:t>25</w:t>
      </w:r>
      <w:r w:rsidRPr="007D1B14">
        <w:t>.3</w:t>
      </w:r>
      <w:r>
        <w:tab/>
      </w:r>
      <w:r w:rsidRPr="007D1B14">
        <w:rPr>
          <w:color w:val="auto"/>
        </w:rPr>
        <w:t>Processing of personal dat</w:t>
      </w:r>
      <w:r>
        <w:rPr>
          <w:color w:val="auto"/>
        </w:rPr>
        <w:t xml:space="preserve">a by Members </w:t>
      </w:r>
      <w:proofErr w:type="gramStart"/>
      <w:r>
        <w:rPr>
          <w:color w:val="auto"/>
        </w:rPr>
        <w:t>is</w:t>
      </w:r>
      <w:proofErr w:type="gramEnd"/>
      <w:r>
        <w:rPr>
          <w:color w:val="auto"/>
        </w:rPr>
        <w:t xml:space="preserve"> covered by the Authority</w:t>
      </w:r>
      <w:r w:rsidRPr="007D1B14">
        <w:rPr>
          <w:color w:val="auto"/>
        </w:rPr>
        <w:t>’s main corporate notification in respect only of information held by the Authority.</w:t>
      </w:r>
    </w:p>
    <w:p w:rsidR="007331D7" w:rsidRDefault="007331D7" w:rsidP="007331D7">
      <w:pPr>
        <w:pStyle w:val="Default"/>
        <w:spacing w:after="260"/>
        <w:ind w:left="720" w:hanging="720"/>
        <w:rPr>
          <w:color w:val="auto"/>
        </w:rPr>
      </w:pPr>
      <w:r>
        <w:lastRenderedPageBreak/>
        <w:t>25</w:t>
      </w:r>
      <w:r w:rsidRPr="007D1B14">
        <w:t>.4</w:t>
      </w:r>
      <w:r>
        <w:tab/>
      </w:r>
      <w:r w:rsidRPr="007D1B14">
        <w:rPr>
          <w:color w:val="auto"/>
        </w:rPr>
        <w:t>Failure to notify or maintaining an incomplete or inaccurate notification is a criminal offence.</w:t>
      </w:r>
      <w:r w:rsidRPr="008D0FDD">
        <w:rPr>
          <w:color w:val="auto"/>
        </w:rPr>
        <w:t xml:space="preserve"> </w:t>
      </w:r>
    </w:p>
    <w:p w:rsidR="007331D7" w:rsidRDefault="007331D7" w:rsidP="007331D7">
      <w:pPr>
        <w:pStyle w:val="Default"/>
        <w:spacing w:after="260"/>
        <w:ind w:left="567" w:hanging="567"/>
        <w:rPr>
          <w:color w:val="auto"/>
        </w:rPr>
      </w:pPr>
    </w:p>
    <w:tbl>
      <w:tblPr>
        <w:tblStyle w:val="TableGrid"/>
        <w:tblW w:w="5000" w:type="pct"/>
        <w:tblLook w:val="04A0" w:firstRow="1" w:lastRow="0" w:firstColumn="1" w:lastColumn="0" w:noHBand="0" w:noVBand="1"/>
      </w:tblPr>
      <w:tblGrid>
        <w:gridCol w:w="9242"/>
      </w:tblGrid>
      <w:tr w:rsidR="007331D7" w:rsidTr="007331D7">
        <w:tc>
          <w:tcPr>
            <w:tcW w:w="5000" w:type="pct"/>
            <w:tcBorders>
              <w:top w:val="nil"/>
              <w:left w:val="nil"/>
              <w:bottom w:val="nil"/>
              <w:right w:val="nil"/>
            </w:tcBorders>
            <w:shd w:val="clear" w:color="auto" w:fill="0070C0"/>
          </w:tcPr>
          <w:p w:rsidR="007331D7" w:rsidRPr="00017376" w:rsidRDefault="007331D7" w:rsidP="007331D7">
            <w:pPr>
              <w:pStyle w:val="Heading2"/>
              <w:numPr>
                <w:ilvl w:val="1"/>
                <w:numId w:val="35"/>
              </w:numPr>
              <w:spacing w:before="0"/>
              <w:outlineLvl w:val="1"/>
              <w:rPr>
                <w:rFonts w:ascii="Arial" w:hAnsi="Arial" w:cs="Arial"/>
                <w:color w:val="FFFFFF" w:themeColor="background1"/>
                <w:sz w:val="28"/>
              </w:rPr>
            </w:pPr>
            <w:bookmarkStart w:id="25" w:name="_Toc17199080"/>
            <w:r>
              <w:rPr>
                <w:rFonts w:ascii="Arial" w:hAnsi="Arial" w:cs="Arial"/>
                <w:color w:val="FFFFFF" w:themeColor="background1"/>
                <w:sz w:val="28"/>
              </w:rPr>
              <w:t>Responsibility for Implementation of the Policy</w:t>
            </w:r>
            <w:bookmarkEnd w:id="25"/>
          </w:p>
        </w:tc>
      </w:tr>
    </w:tbl>
    <w:p w:rsidR="007331D7" w:rsidRPr="008B27C3" w:rsidRDefault="007331D7" w:rsidP="007331D7">
      <w:pPr>
        <w:pStyle w:val="Default"/>
        <w:ind w:left="567" w:hanging="567"/>
        <w:rPr>
          <w:color w:val="auto"/>
        </w:rPr>
      </w:pPr>
    </w:p>
    <w:p w:rsidR="007331D7" w:rsidRPr="008B27C3" w:rsidRDefault="007331D7" w:rsidP="007331D7">
      <w:pPr>
        <w:pStyle w:val="Default"/>
        <w:numPr>
          <w:ilvl w:val="1"/>
          <w:numId w:val="29"/>
        </w:numPr>
      </w:pPr>
      <w:r>
        <w:t>The Authority</w:t>
      </w:r>
      <w:r w:rsidRPr="008B27C3">
        <w:t xml:space="preserve"> has responsibility for ensuring that: </w:t>
      </w:r>
    </w:p>
    <w:p w:rsidR="007331D7" w:rsidRPr="009D4F9A" w:rsidRDefault="007331D7" w:rsidP="007331D7">
      <w:pPr>
        <w:numPr>
          <w:ilvl w:val="0"/>
          <w:numId w:val="17"/>
        </w:numPr>
        <w:spacing w:before="100" w:beforeAutospacing="1" w:after="100" w:afterAutospacing="1" w:line="240" w:lineRule="auto"/>
        <w:rPr>
          <w:rFonts w:ascii="Arial" w:hAnsi="Arial"/>
          <w:color w:val="000000"/>
          <w:sz w:val="24"/>
        </w:rPr>
      </w:pPr>
      <w:r w:rsidRPr="008B27C3">
        <w:rPr>
          <w:rFonts w:ascii="Arial" w:hAnsi="Arial" w:cs="Arial"/>
          <w:sz w:val="24"/>
          <w:szCs w:val="24"/>
        </w:rPr>
        <w:t xml:space="preserve">Everyone managing and/or handling personal information understands that they are contractually responsible for following good data protection practice, and </w:t>
      </w:r>
      <w:r w:rsidRPr="009D4F9A">
        <w:rPr>
          <w:rFonts w:ascii="Arial" w:hAnsi="Arial"/>
          <w:color w:val="000000"/>
          <w:sz w:val="24"/>
        </w:rPr>
        <w:t>that they may commit criminal offences if they deliberately try to access or disclose personal data without authority;</w:t>
      </w:r>
    </w:p>
    <w:p w:rsidR="007331D7" w:rsidRPr="009D4F9A" w:rsidRDefault="007331D7" w:rsidP="007331D7">
      <w:pPr>
        <w:numPr>
          <w:ilvl w:val="0"/>
          <w:numId w:val="17"/>
        </w:numPr>
        <w:spacing w:before="100" w:beforeAutospacing="1" w:after="100" w:afterAutospacing="1" w:line="240" w:lineRule="auto"/>
        <w:rPr>
          <w:rFonts w:ascii="Arial" w:hAnsi="Arial"/>
          <w:color w:val="000000"/>
          <w:sz w:val="24"/>
        </w:rPr>
      </w:pPr>
      <w:r w:rsidRPr="008B27C3">
        <w:rPr>
          <w:rFonts w:ascii="Arial" w:hAnsi="Arial" w:cs="Arial"/>
          <w:sz w:val="24"/>
          <w:szCs w:val="24"/>
        </w:rPr>
        <w:t>Everyone managing and/or handling personal information is appropriately trained to do so</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Default"/>
        <w:numPr>
          <w:ilvl w:val="0"/>
          <w:numId w:val="17"/>
        </w:numPr>
        <w:spacing w:after="37"/>
      </w:pPr>
      <w:r w:rsidRPr="008B27C3">
        <w:t>Everyone managing and/or handling personal information is appropriately supervised and are aware of specific procedures relevant for their team or job roles</w:t>
      </w:r>
      <w:r>
        <w:t>;</w:t>
      </w:r>
    </w:p>
    <w:p w:rsidR="007331D7" w:rsidRPr="008B27C3" w:rsidRDefault="007331D7" w:rsidP="007331D7">
      <w:pPr>
        <w:pStyle w:val="Default"/>
        <w:numPr>
          <w:ilvl w:val="0"/>
          <w:numId w:val="17"/>
        </w:numPr>
        <w:spacing w:after="37"/>
      </w:pPr>
      <w:r w:rsidRPr="008B27C3">
        <w:t>Anyone wanting to make enquiries about handling personal information, whether a member of staff or a member of the public, is given advice as necessary</w:t>
      </w:r>
      <w:r>
        <w:t>;</w:t>
      </w:r>
      <w:r w:rsidRPr="008B27C3">
        <w:t xml:space="preserve"> </w:t>
      </w:r>
    </w:p>
    <w:p w:rsidR="007331D7" w:rsidRPr="008B27C3" w:rsidRDefault="007331D7" w:rsidP="007331D7">
      <w:pPr>
        <w:pStyle w:val="Default"/>
        <w:numPr>
          <w:ilvl w:val="0"/>
          <w:numId w:val="17"/>
        </w:numPr>
        <w:spacing w:after="37"/>
      </w:pPr>
      <w:r w:rsidRPr="008B27C3">
        <w:t>Queries about handling personal information are promptly and courteously dealt with</w:t>
      </w:r>
      <w:r>
        <w:t>;</w:t>
      </w:r>
    </w:p>
    <w:p w:rsidR="007331D7" w:rsidRPr="008B27C3" w:rsidRDefault="007331D7" w:rsidP="007331D7">
      <w:pPr>
        <w:pStyle w:val="Default"/>
        <w:numPr>
          <w:ilvl w:val="0"/>
          <w:numId w:val="17"/>
        </w:numPr>
        <w:spacing w:after="37"/>
      </w:pPr>
      <w:r w:rsidRPr="008B27C3">
        <w:t>Methods of handling personal information are regularly assessed and evaluated</w:t>
      </w:r>
      <w:r>
        <w:t>;</w:t>
      </w:r>
      <w:r w:rsidRPr="008B27C3">
        <w:t xml:space="preserve"> </w:t>
      </w:r>
    </w:p>
    <w:p w:rsidR="007331D7" w:rsidRPr="008B27C3" w:rsidRDefault="007331D7" w:rsidP="007331D7">
      <w:pPr>
        <w:pStyle w:val="Default"/>
        <w:numPr>
          <w:ilvl w:val="0"/>
          <w:numId w:val="17"/>
        </w:numPr>
        <w:spacing w:after="37"/>
      </w:pPr>
      <w:r w:rsidRPr="008B27C3">
        <w:t>Employees are aware of the action required in the event of a Data Breach</w:t>
      </w:r>
      <w:r>
        <w:t>;</w:t>
      </w:r>
    </w:p>
    <w:p w:rsidR="007331D7" w:rsidRPr="008B27C3" w:rsidRDefault="007331D7" w:rsidP="007331D7">
      <w:pPr>
        <w:pStyle w:val="Default"/>
        <w:numPr>
          <w:ilvl w:val="0"/>
          <w:numId w:val="17"/>
        </w:numPr>
        <w:spacing w:after="37"/>
      </w:pPr>
      <w:r w:rsidRPr="008B27C3">
        <w:t>Data Register and Privacy Information is kept up to date</w:t>
      </w:r>
      <w:r>
        <w:t>;</w:t>
      </w:r>
      <w:r w:rsidRPr="008B27C3">
        <w:t xml:space="preserve"> </w:t>
      </w:r>
    </w:p>
    <w:p w:rsidR="007331D7" w:rsidRPr="008B27C3" w:rsidRDefault="007331D7" w:rsidP="007331D7">
      <w:pPr>
        <w:pStyle w:val="Default"/>
        <w:numPr>
          <w:ilvl w:val="0"/>
          <w:numId w:val="17"/>
        </w:numPr>
        <w:spacing w:after="37"/>
      </w:pPr>
      <w:r w:rsidRPr="008B27C3">
        <w:t>Data Impact Assessments are completed where required</w:t>
      </w:r>
      <w:r>
        <w:t>;</w:t>
      </w:r>
    </w:p>
    <w:p w:rsidR="007331D7" w:rsidRPr="008B27C3" w:rsidRDefault="007331D7" w:rsidP="007331D7">
      <w:pPr>
        <w:pStyle w:val="Default"/>
        <w:numPr>
          <w:ilvl w:val="0"/>
          <w:numId w:val="17"/>
        </w:numPr>
        <w:spacing w:after="37"/>
      </w:pPr>
      <w:r w:rsidRPr="008B27C3">
        <w:t>Guidance for staff is updated and regular awareness raising activities are carried out</w:t>
      </w:r>
      <w:r>
        <w:t>.</w:t>
      </w:r>
    </w:p>
    <w:p w:rsidR="007331D7" w:rsidRPr="008B27C3" w:rsidRDefault="007331D7" w:rsidP="007331D7">
      <w:pPr>
        <w:pStyle w:val="Default"/>
        <w:spacing w:after="37"/>
        <w:ind w:left="720"/>
      </w:pPr>
    </w:p>
    <w:p w:rsidR="007331D7" w:rsidRPr="008B27C3" w:rsidRDefault="007331D7" w:rsidP="007331D7">
      <w:pPr>
        <w:rPr>
          <w:rFonts w:ascii="Arial" w:hAnsi="Arial" w:cs="Arial"/>
          <w:b/>
          <w:sz w:val="24"/>
          <w:szCs w:val="24"/>
        </w:rPr>
      </w:pPr>
      <w:r>
        <w:rPr>
          <w:rFonts w:ascii="Arial" w:hAnsi="Arial" w:cs="Arial"/>
          <w:sz w:val="24"/>
          <w:szCs w:val="24"/>
        </w:rPr>
        <w:t>26</w:t>
      </w:r>
      <w:r w:rsidRPr="008B27C3">
        <w:rPr>
          <w:rFonts w:ascii="Arial" w:hAnsi="Arial" w:cs="Arial"/>
          <w:sz w:val="24"/>
          <w:szCs w:val="24"/>
        </w:rPr>
        <w:t>.2</w:t>
      </w:r>
      <w:r w:rsidRPr="008B27C3">
        <w:rPr>
          <w:rFonts w:ascii="Arial" w:hAnsi="Arial" w:cs="Arial"/>
          <w:b/>
          <w:sz w:val="24"/>
          <w:szCs w:val="24"/>
        </w:rPr>
        <w:t xml:space="preserve"> </w:t>
      </w:r>
      <w:r>
        <w:rPr>
          <w:rFonts w:ascii="Arial" w:hAnsi="Arial" w:cs="Arial"/>
          <w:b/>
          <w:sz w:val="24"/>
          <w:szCs w:val="24"/>
        </w:rPr>
        <w:tab/>
      </w:r>
      <w:r w:rsidRPr="008B27C3">
        <w:rPr>
          <w:rFonts w:ascii="Arial" w:hAnsi="Arial" w:cs="Arial"/>
          <w:sz w:val="24"/>
          <w:szCs w:val="24"/>
        </w:rPr>
        <w:t>Members have responsibility for ensuring that they:</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Monitor the Authority’s performance in relation to Data Protection Compliance, including ongoing monitoring of risks identified on the risk register and responding to any concerns raised by the Data Protection Officer or Information Commissioner’s Office</w:t>
      </w:r>
      <w:r>
        <w:rPr>
          <w:rFonts w:ascii="Arial" w:hAnsi="Arial" w:cs="Arial"/>
          <w:sz w:val="24"/>
          <w:szCs w:val="24"/>
        </w:rPr>
        <w:t>;</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Ensure adequate resources are in place to fulfil the requirement of this policy and data protection law</w:t>
      </w:r>
      <w:r>
        <w:rPr>
          <w:rFonts w:ascii="Arial" w:hAnsi="Arial" w:cs="Arial"/>
          <w:sz w:val="24"/>
          <w:szCs w:val="24"/>
        </w:rPr>
        <w:t>;</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Appoint a Data Protection Officer for the Authority</w:t>
      </w:r>
      <w:r>
        <w:rPr>
          <w:rFonts w:ascii="Arial" w:hAnsi="Arial" w:cs="Arial"/>
          <w:sz w:val="24"/>
          <w:szCs w:val="24"/>
        </w:rPr>
        <w:t>;</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Adhere to this policy and other relevant policies when handling personal data within their ro</w:t>
      </w:r>
      <w:r>
        <w:rPr>
          <w:rFonts w:ascii="Arial" w:hAnsi="Arial" w:cs="Arial"/>
          <w:sz w:val="24"/>
          <w:szCs w:val="24"/>
        </w:rPr>
        <w:t>le as a Member of the Authority;</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Report any data breaches (however minor) following the procedure set out in the</w:t>
      </w:r>
      <w:r>
        <w:rPr>
          <w:rFonts w:ascii="Arial" w:hAnsi="Arial" w:cs="Arial"/>
          <w:sz w:val="24"/>
          <w:szCs w:val="24"/>
        </w:rPr>
        <w:t xml:space="preserve"> Staff Data Protection Guidance;</w:t>
      </w:r>
    </w:p>
    <w:p w:rsidR="007331D7" w:rsidRPr="008B27C3" w:rsidRDefault="007331D7" w:rsidP="007331D7">
      <w:pPr>
        <w:pStyle w:val="ListParagraph"/>
        <w:numPr>
          <w:ilvl w:val="0"/>
          <w:numId w:val="18"/>
        </w:numPr>
        <w:rPr>
          <w:rFonts w:ascii="Arial" w:hAnsi="Arial" w:cs="Arial"/>
          <w:sz w:val="24"/>
          <w:szCs w:val="24"/>
        </w:rPr>
      </w:pPr>
      <w:r w:rsidRPr="008B27C3">
        <w:rPr>
          <w:rFonts w:ascii="Arial" w:hAnsi="Arial" w:cs="Arial"/>
          <w:sz w:val="24"/>
          <w:szCs w:val="24"/>
        </w:rPr>
        <w:t>They report any concerns and seek advice from</w:t>
      </w:r>
      <w:r>
        <w:rPr>
          <w:rFonts w:ascii="Arial" w:hAnsi="Arial" w:cs="Arial"/>
          <w:sz w:val="24"/>
          <w:szCs w:val="24"/>
        </w:rPr>
        <w:t xml:space="preserve"> the</w:t>
      </w:r>
      <w:r w:rsidRPr="008B27C3">
        <w:rPr>
          <w:rFonts w:ascii="Arial" w:hAnsi="Arial" w:cs="Arial"/>
          <w:sz w:val="24"/>
          <w:szCs w:val="24"/>
        </w:rPr>
        <w:t xml:space="preserve"> Data Protection Officer</w:t>
      </w:r>
      <w:r>
        <w:rPr>
          <w:rFonts w:ascii="Arial" w:hAnsi="Arial" w:cs="Arial"/>
          <w:sz w:val="24"/>
          <w:szCs w:val="24"/>
        </w:rPr>
        <w:t>.</w:t>
      </w:r>
    </w:p>
    <w:p w:rsidR="007331D7" w:rsidRPr="008B27C3" w:rsidRDefault="007331D7" w:rsidP="007331D7">
      <w:pPr>
        <w:ind w:left="709" w:hanging="709"/>
        <w:rPr>
          <w:rFonts w:ascii="Arial" w:hAnsi="Arial" w:cs="Arial"/>
          <w:sz w:val="24"/>
          <w:szCs w:val="24"/>
        </w:rPr>
      </w:pPr>
      <w:r>
        <w:rPr>
          <w:rFonts w:ascii="Arial" w:hAnsi="Arial" w:cs="Arial"/>
          <w:sz w:val="24"/>
          <w:szCs w:val="24"/>
        </w:rPr>
        <w:lastRenderedPageBreak/>
        <w:t>26</w:t>
      </w:r>
      <w:r w:rsidRPr="008B27C3">
        <w:rPr>
          <w:rFonts w:ascii="Arial" w:hAnsi="Arial" w:cs="Arial"/>
          <w:sz w:val="24"/>
          <w:szCs w:val="24"/>
        </w:rPr>
        <w:t>.3</w:t>
      </w:r>
      <w:r>
        <w:rPr>
          <w:rFonts w:ascii="Arial" w:hAnsi="Arial" w:cs="Arial"/>
          <w:sz w:val="24"/>
          <w:szCs w:val="24"/>
        </w:rPr>
        <w:tab/>
      </w:r>
      <w:r>
        <w:rPr>
          <w:rFonts w:ascii="Arial" w:hAnsi="Arial" w:cs="Arial"/>
          <w:sz w:val="24"/>
          <w:szCs w:val="24"/>
        </w:rPr>
        <w:tab/>
      </w:r>
      <w:r w:rsidRPr="008B27C3">
        <w:rPr>
          <w:rFonts w:ascii="Arial" w:hAnsi="Arial" w:cs="Arial"/>
          <w:sz w:val="24"/>
          <w:szCs w:val="24"/>
        </w:rPr>
        <w:t>Chief Executive and Senior Management Team have responsibility for ensuring that they:</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Provide leadership on data compliance and promote the delivery of the data pr</w:t>
      </w:r>
      <w:r>
        <w:rPr>
          <w:rFonts w:ascii="Arial" w:hAnsi="Arial" w:cs="Arial"/>
          <w:sz w:val="24"/>
          <w:szCs w:val="24"/>
        </w:rPr>
        <w:t>otection principles across the Authority;</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Respond to any concerns raised by the Data Protection Officer and comply with section 19 of the policy</w:t>
      </w:r>
      <w:r>
        <w:rPr>
          <w:rFonts w:ascii="Arial" w:hAnsi="Arial" w:cs="Arial"/>
          <w:sz w:val="24"/>
          <w:szCs w:val="24"/>
        </w:rPr>
        <w:t>;</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Respond to any enforcem</w:t>
      </w:r>
      <w:r>
        <w:rPr>
          <w:rFonts w:ascii="Arial" w:hAnsi="Arial" w:cs="Arial"/>
          <w:sz w:val="24"/>
          <w:szCs w:val="24"/>
        </w:rPr>
        <w:t>ent action brought against them</w:t>
      </w:r>
      <w:r w:rsidRPr="008B27C3">
        <w:rPr>
          <w:rFonts w:ascii="Arial" w:hAnsi="Arial" w:cs="Arial"/>
          <w:sz w:val="24"/>
          <w:szCs w:val="24"/>
        </w:rPr>
        <w:t xml:space="preserve"> by the Information Commissioner’s Office</w:t>
      </w:r>
      <w:r>
        <w:rPr>
          <w:rFonts w:ascii="Arial" w:hAnsi="Arial" w:cs="Arial"/>
          <w:sz w:val="24"/>
          <w:szCs w:val="24"/>
        </w:rPr>
        <w:t>;</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Ensure adequate resources are in place to enable accountability and implementation measures to be delivered</w:t>
      </w:r>
      <w:r>
        <w:rPr>
          <w:rFonts w:ascii="Arial" w:hAnsi="Arial" w:cs="Arial"/>
          <w:sz w:val="24"/>
          <w:szCs w:val="24"/>
        </w:rPr>
        <w:t>;</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Ensure the risk register, data register, relevant policies and privacy notices across organisation are in place and amended as needed</w:t>
      </w:r>
      <w:r>
        <w:rPr>
          <w:rFonts w:ascii="Arial" w:hAnsi="Arial" w:cs="Arial"/>
          <w:sz w:val="24"/>
          <w:szCs w:val="24"/>
        </w:rPr>
        <w:t>;</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Ensure decisions made about projects and proposals are informed by outcomes from data impact assessments</w:t>
      </w:r>
      <w:r>
        <w:rPr>
          <w:rFonts w:ascii="Arial" w:hAnsi="Arial" w:cs="Arial"/>
          <w:sz w:val="24"/>
          <w:szCs w:val="24"/>
        </w:rPr>
        <w:t>;</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Ensure that they adhere to this policy when handling personal data within their role</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19"/>
        </w:numPr>
        <w:ind w:left="1134" w:hanging="425"/>
        <w:rPr>
          <w:rFonts w:ascii="Arial" w:hAnsi="Arial" w:cs="Arial"/>
          <w:sz w:val="24"/>
          <w:szCs w:val="24"/>
        </w:rPr>
      </w:pPr>
      <w:r w:rsidRPr="008B27C3">
        <w:rPr>
          <w:rFonts w:ascii="Arial" w:hAnsi="Arial" w:cs="Arial"/>
          <w:sz w:val="24"/>
          <w:szCs w:val="24"/>
        </w:rPr>
        <w:t>Ensure this and other related policies are being implemented effectively</w:t>
      </w:r>
      <w:r>
        <w:rPr>
          <w:rFonts w:ascii="Arial" w:hAnsi="Arial" w:cs="Arial"/>
          <w:sz w:val="24"/>
          <w:szCs w:val="24"/>
        </w:rPr>
        <w:t>.</w:t>
      </w:r>
    </w:p>
    <w:p w:rsidR="007331D7" w:rsidRPr="008B27C3" w:rsidRDefault="007331D7" w:rsidP="007331D7">
      <w:pPr>
        <w:rPr>
          <w:rFonts w:ascii="Arial" w:hAnsi="Arial" w:cs="Arial"/>
          <w:sz w:val="24"/>
          <w:szCs w:val="24"/>
        </w:rPr>
      </w:pPr>
      <w:r>
        <w:rPr>
          <w:rFonts w:ascii="Arial" w:hAnsi="Arial" w:cs="Arial"/>
          <w:sz w:val="24"/>
          <w:szCs w:val="24"/>
        </w:rPr>
        <w:t>26</w:t>
      </w:r>
      <w:r w:rsidRPr="008B27C3">
        <w:rPr>
          <w:rFonts w:ascii="Arial" w:hAnsi="Arial" w:cs="Arial"/>
          <w:sz w:val="24"/>
          <w:szCs w:val="24"/>
        </w:rPr>
        <w:t xml:space="preserve">.4 </w:t>
      </w:r>
      <w:r>
        <w:rPr>
          <w:rFonts w:ascii="Arial" w:hAnsi="Arial" w:cs="Arial"/>
          <w:sz w:val="24"/>
          <w:szCs w:val="24"/>
        </w:rPr>
        <w:tab/>
      </w:r>
      <w:r w:rsidRPr="008B27C3">
        <w:rPr>
          <w:rFonts w:ascii="Arial" w:hAnsi="Arial" w:cs="Arial"/>
          <w:sz w:val="24"/>
          <w:szCs w:val="24"/>
        </w:rPr>
        <w:t>Leadership Team have responsibility for ensuring:</w:t>
      </w:r>
    </w:p>
    <w:p w:rsidR="007331D7" w:rsidRPr="008B27C3" w:rsidRDefault="007331D7" w:rsidP="007331D7">
      <w:pPr>
        <w:pStyle w:val="ListParagraph"/>
        <w:numPr>
          <w:ilvl w:val="0"/>
          <w:numId w:val="20"/>
        </w:numPr>
        <w:tabs>
          <w:tab w:val="left" w:pos="1134"/>
        </w:tabs>
        <w:ind w:left="1134" w:hanging="425"/>
        <w:rPr>
          <w:rFonts w:ascii="Arial" w:hAnsi="Arial" w:cs="Arial"/>
          <w:sz w:val="24"/>
          <w:szCs w:val="24"/>
        </w:rPr>
      </w:pPr>
      <w:r w:rsidRPr="008B27C3">
        <w:rPr>
          <w:rFonts w:ascii="Arial" w:hAnsi="Arial" w:cs="Arial"/>
          <w:sz w:val="24"/>
          <w:szCs w:val="24"/>
        </w:rPr>
        <w:t>Outcomes of data protection impact assessments are considered when making decisions on new projects and proposals</w:t>
      </w:r>
      <w:r>
        <w:rPr>
          <w:rFonts w:ascii="Arial" w:hAnsi="Arial" w:cs="Arial"/>
          <w:sz w:val="24"/>
          <w:szCs w:val="24"/>
        </w:rPr>
        <w:t>;</w:t>
      </w:r>
    </w:p>
    <w:p w:rsidR="007331D7" w:rsidRPr="008B27C3" w:rsidRDefault="007331D7" w:rsidP="007331D7">
      <w:pPr>
        <w:pStyle w:val="ListParagraph"/>
        <w:numPr>
          <w:ilvl w:val="0"/>
          <w:numId w:val="20"/>
        </w:numPr>
        <w:tabs>
          <w:tab w:val="left" w:pos="1134"/>
        </w:tabs>
        <w:ind w:left="1134" w:hanging="425"/>
        <w:rPr>
          <w:rFonts w:ascii="Arial" w:hAnsi="Arial" w:cs="Arial"/>
          <w:sz w:val="24"/>
          <w:szCs w:val="24"/>
        </w:rPr>
      </w:pPr>
      <w:r w:rsidRPr="008B27C3">
        <w:rPr>
          <w:rFonts w:ascii="Arial" w:hAnsi="Arial" w:cs="Arial"/>
          <w:sz w:val="24"/>
          <w:szCs w:val="24"/>
        </w:rPr>
        <w:t>They address and develop as a group organisational information governance solutions that promote best practice and help minimise the risk of data protection breaches</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20"/>
        </w:numPr>
        <w:tabs>
          <w:tab w:val="left" w:pos="1134"/>
        </w:tabs>
        <w:ind w:left="1134" w:hanging="425"/>
        <w:rPr>
          <w:rFonts w:ascii="Arial" w:hAnsi="Arial" w:cs="Arial"/>
          <w:sz w:val="24"/>
          <w:szCs w:val="24"/>
        </w:rPr>
      </w:pPr>
      <w:r w:rsidRPr="008B27C3">
        <w:rPr>
          <w:rFonts w:ascii="Arial" w:hAnsi="Arial" w:cs="Arial"/>
          <w:sz w:val="24"/>
          <w:szCs w:val="24"/>
        </w:rPr>
        <w:t xml:space="preserve">Information Governance Mechanisms relating to document management on the shared drive </w:t>
      </w:r>
      <w:r>
        <w:rPr>
          <w:rFonts w:ascii="Arial" w:hAnsi="Arial" w:cs="Arial"/>
          <w:sz w:val="24"/>
          <w:szCs w:val="24"/>
        </w:rPr>
        <w:t>are</w:t>
      </w:r>
      <w:r w:rsidRPr="00F27B61">
        <w:rPr>
          <w:rFonts w:ascii="Arial" w:hAnsi="Arial" w:cs="Arial"/>
          <w:sz w:val="24"/>
          <w:szCs w:val="24"/>
        </w:rPr>
        <w:t xml:space="preserve"> </w:t>
      </w:r>
      <w:r w:rsidRPr="008B27C3">
        <w:rPr>
          <w:rFonts w:ascii="Arial" w:hAnsi="Arial" w:cs="Arial"/>
          <w:sz w:val="24"/>
          <w:szCs w:val="24"/>
        </w:rPr>
        <w:t>being followed and identify actions to address issues that arise.</w:t>
      </w:r>
    </w:p>
    <w:p w:rsidR="007331D7" w:rsidRPr="008B27C3" w:rsidRDefault="007331D7" w:rsidP="007331D7">
      <w:pPr>
        <w:pStyle w:val="ListParagraph"/>
        <w:rPr>
          <w:rFonts w:ascii="Arial" w:hAnsi="Arial" w:cs="Arial"/>
          <w:sz w:val="24"/>
          <w:szCs w:val="24"/>
        </w:rPr>
      </w:pPr>
    </w:p>
    <w:p w:rsidR="007331D7" w:rsidRPr="00EB1A2F" w:rsidRDefault="007331D7" w:rsidP="007331D7">
      <w:pPr>
        <w:pStyle w:val="ListParagraph"/>
        <w:numPr>
          <w:ilvl w:val="1"/>
          <w:numId w:val="30"/>
        </w:numPr>
        <w:rPr>
          <w:rFonts w:ascii="Arial" w:hAnsi="Arial" w:cs="Arial"/>
          <w:sz w:val="24"/>
          <w:szCs w:val="24"/>
        </w:rPr>
      </w:pPr>
      <w:r>
        <w:rPr>
          <w:rFonts w:ascii="Arial" w:hAnsi="Arial" w:cs="Arial"/>
          <w:sz w:val="24"/>
          <w:szCs w:val="24"/>
        </w:rPr>
        <w:t xml:space="preserve">The </w:t>
      </w:r>
      <w:r w:rsidRPr="00EB1A2F">
        <w:rPr>
          <w:rFonts w:ascii="Arial" w:hAnsi="Arial" w:cs="Arial"/>
          <w:sz w:val="24"/>
          <w:szCs w:val="24"/>
        </w:rPr>
        <w:t>Data Protection Officer has responsibility for ensuring that:</w:t>
      </w:r>
      <w:r w:rsidRPr="00EB1A2F">
        <w:rPr>
          <w:rFonts w:ascii="Arial" w:hAnsi="Arial" w:cs="Arial"/>
          <w:sz w:val="24"/>
          <w:szCs w:val="24"/>
        </w:rPr>
        <w:br/>
      </w:r>
    </w:p>
    <w:p w:rsidR="007331D7" w:rsidRPr="008B27C3" w:rsidRDefault="007331D7" w:rsidP="007331D7">
      <w:pPr>
        <w:pStyle w:val="ListParagraph"/>
        <w:numPr>
          <w:ilvl w:val="0"/>
          <w:numId w:val="21"/>
        </w:numPr>
        <w:tabs>
          <w:tab w:val="left" w:pos="1134"/>
        </w:tabs>
        <w:ind w:left="851" w:hanging="142"/>
        <w:rPr>
          <w:rFonts w:ascii="Arial" w:hAnsi="Arial" w:cs="Arial"/>
          <w:sz w:val="24"/>
          <w:szCs w:val="24"/>
        </w:rPr>
      </w:pPr>
      <w:r w:rsidRPr="008B27C3">
        <w:rPr>
          <w:rFonts w:ascii="Arial" w:hAnsi="Arial" w:cs="Arial"/>
          <w:sz w:val="24"/>
          <w:szCs w:val="24"/>
        </w:rPr>
        <w:t>They fulfil their duties as set out in section 19 of this policy</w:t>
      </w:r>
      <w:r>
        <w:rPr>
          <w:rFonts w:ascii="Arial" w:hAnsi="Arial" w:cs="Arial"/>
          <w:sz w:val="24"/>
          <w:szCs w:val="24"/>
        </w:rPr>
        <w:t>.</w:t>
      </w:r>
    </w:p>
    <w:p w:rsidR="007331D7" w:rsidRPr="008B27C3" w:rsidRDefault="007331D7" w:rsidP="007331D7">
      <w:pPr>
        <w:rPr>
          <w:rFonts w:ascii="Arial" w:hAnsi="Arial" w:cs="Arial"/>
          <w:sz w:val="24"/>
          <w:szCs w:val="24"/>
        </w:rPr>
      </w:pPr>
      <w:r w:rsidRPr="008B27C3">
        <w:rPr>
          <w:rFonts w:ascii="Arial" w:hAnsi="Arial" w:cs="Arial"/>
          <w:sz w:val="24"/>
          <w:szCs w:val="24"/>
        </w:rPr>
        <w:t xml:space="preserve">27.6   </w:t>
      </w:r>
      <w:r>
        <w:rPr>
          <w:rFonts w:ascii="Arial" w:hAnsi="Arial" w:cs="Arial"/>
          <w:sz w:val="24"/>
          <w:szCs w:val="24"/>
        </w:rPr>
        <w:tab/>
      </w:r>
      <w:r w:rsidRPr="008B27C3">
        <w:rPr>
          <w:rFonts w:ascii="Arial" w:hAnsi="Arial" w:cs="Arial"/>
          <w:sz w:val="24"/>
          <w:szCs w:val="24"/>
        </w:rPr>
        <w:t>IT Manager has responsibility for ensuring that</w:t>
      </w:r>
    </w:p>
    <w:p w:rsidR="007331D7" w:rsidRPr="008B27C3" w:rsidRDefault="007331D7" w:rsidP="007331D7">
      <w:pPr>
        <w:pStyle w:val="ListParagraph"/>
        <w:numPr>
          <w:ilvl w:val="0"/>
          <w:numId w:val="22"/>
        </w:numPr>
        <w:tabs>
          <w:tab w:val="left" w:pos="1134"/>
        </w:tabs>
        <w:ind w:left="1134" w:hanging="425"/>
        <w:rPr>
          <w:rFonts w:ascii="Arial" w:hAnsi="Arial" w:cs="Arial"/>
          <w:sz w:val="24"/>
          <w:szCs w:val="24"/>
        </w:rPr>
      </w:pPr>
      <w:r w:rsidRPr="008B27C3">
        <w:rPr>
          <w:rFonts w:ascii="Arial" w:hAnsi="Arial" w:cs="Arial"/>
          <w:sz w:val="24"/>
          <w:szCs w:val="24"/>
        </w:rPr>
        <w:t xml:space="preserve">They fulfil IT security duties as set out in ICT </w:t>
      </w:r>
      <w:r>
        <w:rPr>
          <w:rFonts w:ascii="Arial" w:hAnsi="Arial" w:cs="Arial"/>
          <w:sz w:val="24"/>
          <w:szCs w:val="24"/>
        </w:rPr>
        <w:t>U</w:t>
      </w:r>
      <w:r w:rsidRPr="008B27C3">
        <w:rPr>
          <w:rFonts w:ascii="Arial" w:hAnsi="Arial" w:cs="Arial"/>
          <w:sz w:val="24"/>
          <w:szCs w:val="24"/>
        </w:rPr>
        <w:t xml:space="preserve">ser </w:t>
      </w:r>
      <w:r>
        <w:rPr>
          <w:rFonts w:ascii="Arial" w:hAnsi="Arial" w:cs="Arial"/>
          <w:sz w:val="24"/>
          <w:szCs w:val="24"/>
        </w:rPr>
        <w:t>P</w:t>
      </w:r>
      <w:r w:rsidRPr="008B27C3">
        <w:rPr>
          <w:rFonts w:ascii="Arial" w:hAnsi="Arial" w:cs="Arial"/>
          <w:sz w:val="24"/>
          <w:szCs w:val="24"/>
        </w:rPr>
        <w:t>olicy and this policy, being responsive to changes in security best practice.</w:t>
      </w:r>
    </w:p>
    <w:p w:rsidR="007331D7" w:rsidRPr="008B27C3" w:rsidRDefault="007331D7" w:rsidP="007331D7">
      <w:pPr>
        <w:rPr>
          <w:rFonts w:ascii="Arial" w:hAnsi="Arial" w:cs="Arial"/>
          <w:sz w:val="24"/>
          <w:szCs w:val="24"/>
        </w:rPr>
      </w:pPr>
      <w:r>
        <w:rPr>
          <w:rFonts w:ascii="Arial" w:hAnsi="Arial" w:cs="Arial"/>
          <w:sz w:val="24"/>
          <w:szCs w:val="24"/>
        </w:rPr>
        <w:t>26</w:t>
      </w:r>
      <w:r w:rsidRPr="008B27C3">
        <w:rPr>
          <w:rFonts w:ascii="Arial" w:hAnsi="Arial" w:cs="Arial"/>
          <w:sz w:val="24"/>
          <w:szCs w:val="24"/>
        </w:rPr>
        <w:t>.7</w:t>
      </w:r>
      <w:r>
        <w:rPr>
          <w:rFonts w:ascii="Arial" w:hAnsi="Arial" w:cs="Arial"/>
          <w:sz w:val="24"/>
          <w:szCs w:val="24"/>
        </w:rPr>
        <w:tab/>
      </w:r>
      <w:r w:rsidRPr="008B27C3">
        <w:rPr>
          <w:rFonts w:ascii="Arial" w:hAnsi="Arial" w:cs="Arial"/>
          <w:sz w:val="24"/>
          <w:szCs w:val="24"/>
        </w:rPr>
        <w:t>Team Leaders have responsibility for ensuring that: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Relevant data protection procedures are in place and being followed by staff within their team</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That new staff at induction are provided with guidance and relevant training on Authority and team procedures on data protection relevant to their role</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lastRenderedPageBreak/>
        <w:t>That refresher training and guidance is given to team members if new data is captured and/or ways of processing or knowledge gaps are identified</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They notify the Data Protection Officer of changes and amendments needed to the Data register</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Ensuring relevant privacy notices and consent information and records are in place wh</w:t>
      </w:r>
      <w:r>
        <w:rPr>
          <w:rFonts w:ascii="Arial" w:hAnsi="Arial" w:cs="Arial"/>
          <w:sz w:val="24"/>
          <w:szCs w:val="24"/>
        </w:rPr>
        <w:t>ere needed for their department;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They carry out Data Protection Impact Assessments as required or assist staff within their team with completing an assessment</w:t>
      </w:r>
      <w:r>
        <w:rPr>
          <w:rFonts w:ascii="Arial" w:hAnsi="Arial" w:cs="Arial"/>
          <w:sz w:val="24"/>
          <w:szCs w:val="24"/>
        </w:rPr>
        <w:t>;</w:t>
      </w:r>
    </w:p>
    <w:p w:rsidR="007331D7" w:rsidRPr="00510395"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 xml:space="preserve">They monitor record keeping and storage within team to ensure they are </w:t>
      </w:r>
      <w:r w:rsidRPr="00510395">
        <w:rPr>
          <w:rFonts w:ascii="Arial" w:hAnsi="Arial" w:cs="Arial"/>
          <w:sz w:val="24"/>
          <w:szCs w:val="24"/>
        </w:rPr>
        <w:t>following</w:t>
      </w:r>
      <w:r>
        <w:rPr>
          <w:rFonts w:ascii="Arial" w:hAnsi="Arial" w:cs="Arial"/>
          <w:sz w:val="24"/>
          <w:szCs w:val="24"/>
        </w:rPr>
        <w:t xml:space="preserve"> the</w:t>
      </w:r>
      <w:r w:rsidRPr="00510395">
        <w:rPr>
          <w:rFonts w:ascii="Arial" w:hAnsi="Arial" w:cs="Arial"/>
          <w:sz w:val="24"/>
          <w:szCs w:val="24"/>
        </w:rPr>
        <w:t xml:space="preserve"> Authority record management policy</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Pr>
          <w:rFonts w:ascii="Arial" w:hAnsi="Arial" w:cs="Arial"/>
          <w:sz w:val="24"/>
          <w:szCs w:val="24"/>
        </w:rPr>
        <w:t>E</w:t>
      </w:r>
      <w:r w:rsidRPr="00F27B61">
        <w:rPr>
          <w:rFonts w:ascii="Arial" w:hAnsi="Arial" w:cs="Arial"/>
          <w:sz w:val="24"/>
          <w:szCs w:val="24"/>
        </w:rPr>
        <w:t>mployee</w:t>
      </w:r>
      <w:r w:rsidRPr="008B27C3">
        <w:rPr>
          <w:rFonts w:ascii="Arial" w:hAnsi="Arial" w:cs="Arial"/>
          <w:sz w:val="24"/>
          <w:szCs w:val="24"/>
        </w:rPr>
        <w:t xml:space="preserve"> information</w:t>
      </w:r>
      <w:r w:rsidRPr="00F27B61">
        <w:rPr>
          <w:rFonts w:ascii="Arial" w:hAnsi="Arial" w:cs="Arial"/>
          <w:sz w:val="24"/>
          <w:szCs w:val="24"/>
        </w:rPr>
        <w:t xml:space="preserve"> </w:t>
      </w:r>
      <w:r>
        <w:rPr>
          <w:rFonts w:ascii="Arial" w:hAnsi="Arial" w:cs="Arial"/>
          <w:sz w:val="24"/>
          <w:szCs w:val="24"/>
        </w:rPr>
        <w:t>is processed</w:t>
      </w:r>
      <w:r w:rsidRPr="008B27C3">
        <w:rPr>
          <w:rFonts w:ascii="Arial" w:hAnsi="Arial" w:cs="Arial"/>
          <w:sz w:val="24"/>
          <w:szCs w:val="24"/>
        </w:rPr>
        <w:t xml:space="preserve"> in accordance with this policy, the record management policy and guidance issued by personnel</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Adhere to this policy and other relevant policies when handling personal data</w:t>
      </w:r>
      <w:r>
        <w:rPr>
          <w:rFonts w:ascii="Arial" w:hAnsi="Arial" w:cs="Arial"/>
          <w:sz w:val="24"/>
          <w:szCs w:val="24"/>
        </w:rPr>
        <w:t>;</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Report any data breaches (however minor) following the procedure set out in the Staff Data Protection Guidance</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23"/>
        </w:numPr>
        <w:tabs>
          <w:tab w:val="left" w:pos="1134"/>
        </w:tabs>
        <w:ind w:left="1134" w:hanging="425"/>
        <w:rPr>
          <w:rFonts w:ascii="Arial" w:hAnsi="Arial" w:cs="Arial"/>
          <w:sz w:val="24"/>
          <w:szCs w:val="24"/>
        </w:rPr>
      </w:pPr>
      <w:r w:rsidRPr="008B27C3">
        <w:rPr>
          <w:rFonts w:ascii="Arial" w:hAnsi="Arial" w:cs="Arial"/>
          <w:sz w:val="24"/>
          <w:szCs w:val="24"/>
        </w:rPr>
        <w:t xml:space="preserve">They report any concerns </w:t>
      </w:r>
      <w:r>
        <w:rPr>
          <w:rFonts w:ascii="Arial" w:hAnsi="Arial" w:cs="Arial"/>
          <w:sz w:val="24"/>
          <w:szCs w:val="24"/>
        </w:rPr>
        <w:t xml:space="preserve">to </w:t>
      </w:r>
      <w:r w:rsidRPr="008B27C3">
        <w:rPr>
          <w:rFonts w:ascii="Arial" w:hAnsi="Arial" w:cs="Arial"/>
          <w:sz w:val="24"/>
          <w:szCs w:val="24"/>
        </w:rPr>
        <w:t xml:space="preserve">and seek advice from </w:t>
      </w:r>
      <w:r>
        <w:rPr>
          <w:rFonts w:ascii="Arial" w:hAnsi="Arial" w:cs="Arial"/>
          <w:sz w:val="24"/>
          <w:szCs w:val="24"/>
        </w:rPr>
        <w:t xml:space="preserve">the </w:t>
      </w:r>
      <w:r w:rsidRPr="008B27C3">
        <w:rPr>
          <w:rFonts w:ascii="Arial" w:hAnsi="Arial" w:cs="Arial"/>
          <w:sz w:val="24"/>
          <w:szCs w:val="24"/>
        </w:rPr>
        <w:t>Data Protection Officer</w:t>
      </w:r>
      <w:r>
        <w:rPr>
          <w:rFonts w:ascii="Arial" w:hAnsi="Arial" w:cs="Arial"/>
          <w:sz w:val="24"/>
          <w:szCs w:val="24"/>
        </w:rPr>
        <w:t>.</w:t>
      </w:r>
    </w:p>
    <w:p w:rsidR="007331D7" w:rsidRPr="008B27C3" w:rsidRDefault="007331D7" w:rsidP="007331D7">
      <w:pPr>
        <w:rPr>
          <w:rFonts w:ascii="Arial" w:hAnsi="Arial" w:cs="Arial"/>
          <w:sz w:val="24"/>
          <w:szCs w:val="24"/>
        </w:rPr>
      </w:pPr>
      <w:r>
        <w:rPr>
          <w:rFonts w:ascii="Arial" w:hAnsi="Arial" w:cs="Arial"/>
          <w:sz w:val="24"/>
          <w:szCs w:val="24"/>
        </w:rPr>
        <w:t>26</w:t>
      </w:r>
      <w:r w:rsidRPr="008B27C3">
        <w:rPr>
          <w:rFonts w:ascii="Arial" w:hAnsi="Arial" w:cs="Arial"/>
          <w:sz w:val="24"/>
          <w:szCs w:val="24"/>
        </w:rPr>
        <w:t>.8</w:t>
      </w:r>
      <w:r>
        <w:rPr>
          <w:rFonts w:ascii="Arial" w:hAnsi="Arial" w:cs="Arial"/>
          <w:sz w:val="24"/>
          <w:szCs w:val="24"/>
        </w:rPr>
        <w:tab/>
      </w:r>
      <w:r w:rsidRPr="008B27C3">
        <w:rPr>
          <w:rFonts w:ascii="Arial" w:hAnsi="Arial" w:cs="Arial"/>
          <w:sz w:val="24"/>
          <w:szCs w:val="24"/>
        </w:rPr>
        <w:t>Individual Staff have responsibility for ensuring that</w:t>
      </w:r>
      <w:r>
        <w:rPr>
          <w:rFonts w:ascii="Arial" w:hAnsi="Arial" w:cs="Arial"/>
          <w:sz w:val="24"/>
          <w:szCs w:val="24"/>
        </w:rPr>
        <w:t xml:space="preserve"> they</w:t>
      </w:r>
      <w:r w:rsidRPr="008B27C3">
        <w:rPr>
          <w:rFonts w:ascii="Arial" w:hAnsi="Arial" w:cs="Arial"/>
          <w:sz w:val="24"/>
          <w:szCs w:val="24"/>
        </w:rPr>
        <w:t>:</w:t>
      </w:r>
    </w:p>
    <w:p w:rsidR="007331D7" w:rsidRPr="008B27C3" w:rsidRDefault="007331D7" w:rsidP="007331D7">
      <w:pPr>
        <w:pStyle w:val="ListParagraph"/>
        <w:numPr>
          <w:ilvl w:val="0"/>
          <w:numId w:val="24"/>
        </w:numPr>
        <w:tabs>
          <w:tab w:val="left" w:pos="1134"/>
        </w:tabs>
        <w:ind w:left="1134" w:hanging="425"/>
        <w:rPr>
          <w:rFonts w:ascii="Arial" w:hAnsi="Arial" w:cs="Arial"/>
          <w:sz w:val="24"/>
          <w:szCs w:val="24"/>
        </w:rPr>
      </w:pPr>
      <w:r>
        <w:rPr>
          <w:rFonts w:ascii="Arial" w:hAnsi="Arial" w:cs="Arial"/>
          <w:sz w:val="24"/>
          <w:szCs w:val="24"/>
        </w:rPr>
        <w:t>F</w:t>
      </w:r>
      <w:r w:rsidRPr="00912827">
        <w:rPr>
          <w:rFonts w:ascii="Arial" w:hAnsi="Arial" w:cs="Arial"/>
          <w:sz w:val="24"/>
          <w:szCs w:val="24"/>
        </w:rPr>
        <w:t>ollow</w:t>
      </w:r>
      <w:r w:rsidRPr="008B27C3">
        <w:rPr>
          <w:rFonts w:ascii="Arial" w:hAnsi="Arial" w:cs="Arial"/>
          <w:sz w:val="24"/>
          <w:szCs w:val="24"/>
        </w:rPr>
        <w:t xml:space="preserve"> the Staff Data Protection Guidance and relevant data protection procedures for the Authority or specific to their team</w:t>
      </w:r>
      <w:r>
        <w:rPr>
          <w:rFonts w:ascii="Arial" w:hAnsi="Arial" w:cs="Arial"/>
          <w:sz w:val="24"/>
          <w:szCs w:val="24"/>
        </w:rPr>
        <w:t>;</w:t>
      </w:r>
    </w:p>
    <w:p w:rsidR="007331D7" w:rsidRPr="008B27C3" w:rsidRDefault="007331D7" w:rsidP="007331D7">
      <w:pPr>
        <w:pStyle w:val="ListParagraph"/>
        <w:numPr>
          <w:ilvl w:val="0"/>
          <w:numId w:val="24"/>
        </w:numPr>
        <w:tabs>
          <w:tab w:val="left" w:pos="1134"/>
        </w:tabs>
        <w:ind w:left="1134" w:hanging="425"/>
        <w:rPr>
          <w:rFonts w:ascii="Arial" w:hAnsi="Arial" w:cs="Arial"/>
          <w:sz w:val="24"/>
          <w:szCs w:val="24"/>
        </w:rPr>
      </w:pPr>
      <w:r>
        <w:rPr>
          <w:rFonts w:ascii="Arial" w:hAnsi="Arial" w:cs="Arial"/>
          <w:sz w:val="24"/>
          <w:szCs w:val="24"/>
        </w:rPr>
        <w:t>A</w:t>
      </w:r>
      <w:r w:rsidRPr="00912827">
        <w:rPr>
          <w:rFonts w:ascii="Arial" w:hAnsi="Arial" w:cs="Arial"/>
          <w:sz w:val="24"/>
          <w:szCs w:val="24"/>
        </w:rPr>
        <w:t>ttend</w:t>
      </w:r>
      <w:r w:rsidRPr="008B27C3">
        <w:rPr>
          <w:rFonts w:ascii="Arial" w:hAnsi="Arial" w:cs="Arial"/>
          <w:sz w:val="24"/>
          <w:szCs w:val="24"/>
        </w:rPr>
        <w:t xml:space="preserve"> training and awareness sessions arranged and notify </w:t>
      </w:r>
      <w:r>
        <w:rPr>
          <w:rFonts w:ascii="Arial" w:hAnsi="Arial" w:cs="Arial"/>
          <w:sz w:val="24"/>
          <w:szCs w:val="24"/>
        </w:rPr>
        <w:t xml:space="preserve">their </w:t>
      </w:r>
      <w:r w:rsidRPr="008B27C3">
        <w:rPr>
          <w:rFonts w:ascii="Arial" w:hAnsi="Arial" w:cs="Arial"/>
          <w:sz w:val="24"/>
          <w:szCs w:val="24"/>
        </w:rPr>
        <w:t>line Manager if they require additional training or guidance</w:t>
      </w:r>
      <w:r>
        <w:rPr>
          <w:rFonts w:ascii="Arial" w:hAnsi="Arial" w:cs="Arial"/>
          <w:sz w:val="24"/>
          <w:szCs w:val="24"/>
        </w:rPr>
        <w:t>;</w:t>
      </w:r>
    </w:p>
    <w:p w:rsidR="007331D7" w:rsidRPr="008B27C3" w:rsidRDefault="007331D7" w:rsidP="007331D7">
      <w:pPr>
        <w:pStyle w:val="ListParagraph"/>
        <w:numPr>
          <w:ilvl w:val="0"/>
          <w:numId w:val="24"/>
        </w:numPr>
        <w:tabs>
          <w:tab w:val="left" w:pos="1134"/>
        </w:tabs>
        <w:ind w:left="1134" w:hanging="425"/>
        <w:rPr>
          <w:rFonts w:ascii="Arial" w:hAnsi="Arial" w:cs="Arial"/>
          <w:sz w:val="24"/>
          <w:szCs w:val="24"/>
        </w:rPr>
      </w:pPr>
      <w:r>
        <w:rPr>
          <w:rFonts w:ascii="Arial" w:hAnsi="Arial" w:cs="Arial"/>
          <w:sz w:val="24"/>
          <w:szCs w:val="24"/>
        </w:rPr>
        <w:t>N</w:t>
      </w:r>
      <w:r w:rsidRPr="00912827">
        <w:rPr>
          <w:rFonts w:ascii="Arial" w:hAnsi="Arial" w:cs="Arial"/>
          <w:sz w:val="24"/>
          <w:szCs w:val="24"/>
        </w:rPr>
        <w:t>otify</w:t>
      </w:r>
      <w:r>
        <w:rPr>
          <w:rFonts w:ascii="Arial" w:hAnsi="Arial" w:cs="Arial"/>
          <w:sz w:val="24"/>
          <w:szCs w:val="24"/>
        </w:rPr>
        <w:t xml:space="preserve"> their team leader or the Data Protection O</w:t>
      </w:r>
      <w:r w:rsidRPr="008B27C3">
        <w:rPr>
          <w:rFonts w:ascii="Arial" w:hAnsi="Arial" w:cs="Arial"/>
          <w:sz w:val="24"/>
          <w:szCs w:val="24"/>
        </w:rPr>
        <w:t>fficer directly of changes and amendments needed to the data register</w:t>
      </w:r>
      <w:r>
        <w:rPr>
          <w:rFonts w:ascii="Arial" w:hAnsi="Arial" w:cs="Arial"/>
          <w:sz w:val="24"/>
          <w:szCs w:val="24"/>
        </w:rPr>
        <w:t>;</w:t>
      </w:r>
    </w:p>
    <w:p w:rsidR="007331D7" w:rsidRPr="008B27C3" w:rsidRDefault="007331D7" w:rsidP="007331D7">
      <w:pPr>
        <w:pStyle w:val="ListParagraph"/>
        <w:numPr>
          <w:ilvl w:val="0"/>
          <w:numId w:val="24"/>
        </w:numPr>
        <w:tabs>
          <w:tab w:val="left" w:pos="1134"/>
        </w:tabs>
        <w:ind w:left="1134" w:hanging="425"/>
        <w:rPr>
          <w:rFonts w:ascii="Arial" w:hAnsi="Arial" w:cs="Arial"/>
          <w:sz w:val="24"/>
          <w:szCs w:val="24"/>
        </w:rPr>
      </w:pPr>
      <w:r w:rsidRPr="008B27C3">
        <w:rPr>
          <w:rFonts w:ascii="Arial" w:hAnsi="Arial" w:cs="Arial"/>
          <w:sz w:val="24"/>
          <w:szCs w:val="24"/>
        </w:rPr>
        <w:t>Complete Data Protection Impact Assessments as required with assistance of their team leader and the Data Protection Officer</w:t>
      </w:r>
      <w:r>
        <w:rPr>
          <w:rFonts w:ascii="Arial" w:hAnsi="Arial" w:cs="Arial"/>
          <w:sz w:val="24"/>
          <w:szCs w:val="24"/>
        </w:rPr>
        <w:t>;</w:t>
      </w:r>
    </w:p>
    <w:p w:rsidR="007331D7" w:rsidRPr="008B27C3" w:rsidRDefault="007331D7" w:rsidP="007331D7">
      <w:pPr>
        <w:pStyle w:val="ListParagraph"/>
        <w:numPr>
          <w:ilvl w:val="0"/>
          <w:numId w:val="24"/>
        </w:numPr>
        <w:tabs>
          <w:tab w:val="left" w:pos="1134"/>
        </w:tabs>
        <w:ind w:left="851" w:hanging="142"/>
        <w:rPr>
          <w:rFonts w:ascii="Arial" w:hAnsi="Arial" w:cs="Arial"/>
          <w:sz w:val="24"/>
          <w:szCs w:val="24"/>
        </w:rPr>
      </w:pPr>
      <w:r w:rsidRPr="008B27C3">
        <w:rPr>
          <w:rFonts w:ascii="Arial" w:hAnsi="Arial" w:cs="Arial"/>
          <w:sz w:val="24"/>
          <w:szCs w:val="24"/>
        </w:rPr>
        <w:t xml:space="preserve">Follow Authority record </w:t>
      </w:r>
      <w:r>
        <w:rPr>
          <w:rFonts w:ascii="Arial" w:hAnsi="Arial" w:cs="Arial"/>
          <w:sz w:val="24"/>
          <w:szCs w:val="24"/>
        </w:rPr>
        <w:t>retention schedule;</w:t>
      </w:r>
    </w:p>
    <w:p w:rsidR="007331D7" w:rsidRPr="008B27C3" w:rsidRDefault="007331D7" w:rsidP="007331D7">
      <w:pPr>
        <w:pStyle w:val="ListParagraph"/>
        <w:numPr>
          <w:ilvl w:val="0"/>
          <w:numId w:val="24"/>
        </w:numPr>
        <w:tabs>
          <w:tab w:val="left" w:pos="1134"/>
        </w:tabs>
        <w:ind w:left="1134" w:hanging="425"/>
        <w:rPr>
          <w:rFonts w:ascii="Arial" w:hAnsi="Arial" w:cs="Arial"/>
          <w:sz w:val="24"/>
          <w:szCs w:val="24"/>
        </w:rPr>
      </w:pPr>
      <w:r w:rsidRPr="008B27C3">
        <w:rPr>
          <w:rFonts w:ascii="Arial" w:hAnsi="Arial" w:cs="Arial"/>
          <w:sz w:val="24"/>
          <w:szCs w:val="24"/>
        </w:rPr>
        <w:t>Adhere to this policy and other relevant policies when handling personal data</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24"/>
        </w:numPr>
        <w:tabs>
          <w:tab w:val="left" w:pos="1134"/>
        </w:tabs>
        <w:ind w:left="851" w:hanging="142"/>
        <w:rPr>
          <w:rFonts w:ascii="Arial" w:hAnsi="Arial" w:cs="Arial"/>
          <w:sz w:val="24"/>
          <w:szCs w:val="24"/>
        </w:rPr>
      </w:pPr>
      <w:r>
        <w:rPr>
          <w:rFonts w:ascii="Arial" w:hAnsi="Arial" w:cs="Arial"/>
          <w:sz w:val="24"/>
          <w:szCs w:val="24"/>
        </w:rPr>
        <w:t>R</w:t>
      </w:r>
      <w:r w:rsidRPr="00912827">
        <w:rPr>
          <w:rFonts w:ascii="Arial" w:hAnsi="Arial" w:cs="Arial"/>
          <w:sz w:val="24"/>
          <w:szCs w:val="24"/>
        </w:rPr>
        <w:t>eport</w:t>
      </w:r>
      <w:r w:rsidRPr="008B27C3">
        <w:rPr>
          <w:rFonts w:ascii="Arial" w:hAnsi="Arial" w:cs="Arial"/>
          <w:sz w:val="24"/>
          <w:szCs w:val="24"/>
        </w:rPr>
        <w:t xml:space="preserve"> any concerns </w:t>
      </w:r>
      <w:r>
        <w:rPr>
          <w:rFonts w:ascii="Arial" w:hAnsi="Arial" w:cs="Arial"/>
          <w:sz w:val="24"/>
          <w:szCs w:val="24"/>
        </w:rPr>
        <w:t xml:space="preserve">to </w:t>
      </w:r>
      <w:r w:rsidRPr="008B27C3">
        <w:rPr>
          <w:rFonts w:ascii="Arial" w:hAnsi="Arial" w:cs="Arial"/>
          <w:sz w:val="24"/>
          <w:szCs w:val="24"/>
        </w:rPr>
        <w:t xml:space="preserve">and seek advice from </w:t>
      </w:r>
      <w:r>
        <w:rPr>
          <w:rFonts w:ascii="Arial" w:hAnsi="Arial" w:cs="Arial"/>
          <w:sz w:val="24"/>
          <w:szCs w:val="24"/>
        </w:rPr>
        <w:t xml:space="preserve">the </w:t>
      </w:r>
      <w:r w:rsidRPr="008B27C3">
        <w:rPr>
          <w:rFonts w:ascii="Arial" w:hAnsi="Arial" w:cs="Arial"/>
          <w:sz w:val="24"/>
          <w:szCs w:val="24"/>
        </w:rPr>
        <w:t>Data Protection Officer</w:t>
      </w:r>
      <w:r>
        <w:rPr>
          <w:rFonts w:ascii="Arial" w:hAnsi="Arial" w:cs="Arial"/>
          <w:sz w:val="24"/>
          <w:szCs w:val="24"/>
        </w:rPr>
        <w:t>.</w:t>
      </w:r>
    </w:p>
    <w:p w:rsidR="007331D7" w:rsidRPr="008B27C3" w:rsidRDefault="007331D7" w:rsidP="007331D7">
      <w:pPr>
        <w:pStyle w:val="ListParagraph"/>
        <w:rPr>
          <w:rFonts w:ascii="Arial" w:hAnsi="Arial" w:cs="Arial"/>
          <w:sz w:val="24"/>
          <w:szCs w:val="24"/>
        </w:rPr>
      </w:pPr>
    </w:p>
    <w:p w:rsidR="007331D7" w:rsidRPr="00A44A46" w:rsidRDefault="007331D7" w:rsidP="007331D7">
      <w:pPr>
        <w:pStyle w:val="ListParagraph"/>
        <w:numPr>
          <w:ilvl w:val="1"/>
          <w:numId w:val="31"/>
        </w:numPr>
        <w:rPr>
          <w:rFonts w:ascii="Arial" w:hAnsi="Arial" w:cs="Arial"/>
          <w:sz w:val="24"/>
          <w:szCs w:val="24"/>
        </w:rPr>
      </w:pPr>
      <w:r w:rsidRPr="00A44A46">
        <w:rPr>
          <w:rFonts w:ascii="Arial" w:hAnsi="Arial" w:cs="Arial"/>
          <w:sz w:val="24"/>
          <w:szCs w:val="24"/>
        </w:rPr>
        <w:t>Volunteers have responsibility for ensuring that they:</w:t>
      </w:r>
    </w:p>
    <w:p w:rsidR="007331D7" w:rsidRPr="008B27C3" w:rsidRDefault="007331D7" w:rsidP="007331D7">
      <w:pPr>
        <w:numPr>
          <w:ilvl w:val="0"/>
          <w:numId w:val="25"/>
        </w:numPr>
        <w:tabs>
          <w:tab w:val="left" w:pos="1134"/>
        </w:tabs>
        <w:autoSpaceDE w:val="0"/>
        <w:autoSpaceDN w:val="0"/>
        <w:adjustRightInd w:val="0"/>
        <w:spacing w:after="0" w:line="240" w:lineRule="auto"/>
        <w:ind w:left="1134" w:hanging="425"/>
        <w:rPr>
          <w:rFonts w:ascii="Arial" w:hAnsi="Arial" w:cs="Arial"/>
          <w:bCs/>
          <w:sz w:val="24"/>
          <w:szCs w:val="24"/>
          <w:lang w:eastAsia="en-GB"/>
        </w:rPr>
      </w:pPr>
      <w:r>
        <w:rPr>
          <w:rFonts w:ascii="Arial" w:hAnsi="Arial" w:cs="Arial"/>
          <w:bCs/>
          <w:sz w:val="24"/>
          <w:szCs w:val="24"/>
          <w:lang w:eastAsia="en-GB"/>
        </w:rPr>
        <w:t>A</w:t>
      </w:r>
      <w:r w:rsidRPr="00912827">
        <w:rPr>
          <w:rFonts w:ascii="Arial" w:hAnsi="Arial" w:cs="Arial"/>
          <w:bCs/>
          <w:sz w:val="24"/>
          <w:szCs w:val="24"/>
          <w:lang w:eastAsia="en-GB"/>
        </w:rPr>
        <w:t>dhere</w:t>
      </w:r>
      <w:r w:rsidRPr="008B27C3">
        <w:rPr>
          <w:rFonts w:ascii="Arial" w:hAnsi="Arial" w:cs="Arial"/>
          <w:bCs/>
          <w:sz w:val="24"/>
          <w:szCs w:val="24"/>
          <w:lang w:eastAsia="en-GB"/>
        </w:rPr>
        <w:t xml:space="preserve"> to this policy and Staff Data Protection guidance when handling personal data</w:t>
      </w:r>
      <w:r>
        <w:rPr>
          <w:rFonts w:ascii="Arial" w:hAnsi="Arial" w:cs="Arial"/>
          <w:bCs/>
          <w:sz w:val="24"/>
          <w:szCs w:val="24"/>
          <w:lang w:eastAsia="en-GB"/>
        </w:rPr>
        <w:t>;</w:t>
      </w:r>
    </w:p>
    <w:p w:rsidR="007331D7" w:rsidRPr="008B27C3" w:rsidRDefault="007331D7" w:rsidP="007331D7">
      <w:pPr>
        <w:pStyle w:val="ListParagraph"/>
        <w:numPr>
          <w:ilvl w:val="0"/>
          <w:numId w:val="25"/>
        </w:numPr>
        <w:tabs>
          <w:tab w:val="left" w:pos="1134"/>
        </w:tabs>
        <w:ind w:left="1134" w:hanging="425"/>
        <w:rPr>
          <w:rFonts w:ascii="Arial" w:hAnsi="Arial" w:cs="Arial"/>
          <w:sz w:val="24"/>
          <w:szCs w:val="24"/>
        </w:rPr>
      </w:pPr>
      <w:r>
        <w:rPr>
          <w:rFonts w:ascii="Arial" w:hAnsi="Arial" w:cs="Arial"/>
          <w:sz w:val="24"/>
          <w:szCs w:val="24"/>
        </w:rPr>
        <w:t>F</w:t>
      </w:r>
      <w:r w:rsidRPr="00912827">
        <w:rPr>
          <w:rFonts w:ascii="Arial" w:hAnsi="Arial" w:cs="Arial"/>
          <w:sz w:val="24"/>
          <w:szCs w:val="24"/>
        </w:rPr>
        <w:t>ollow</w:t>
      </w:r>
      <w:r w:rsidRPr="008B27C3">
        <w:rPr>
          <w:rFonts w:ascii="Arial" w:hAnsi="Arial" w:cs="Arial"/>
          <w:sz w:val="24"/>
          <w:szCs w:val="24"/>
        </w:rPr>
        <w:t xml:space="preserve"> the Staff Data Protection Guidance and relevant data protection procedures for the team they are volunteering with if </w:t>
      </w:r>
      <w:r>
        <w:rPr>
          <w:rFonts w:ascii="Arial" w:hAnsi="Arial" w:cs="Arial"/>
          <w:sz w:val="24"/>
          <w:szCs w:val="24"/>
        </w:rPr>
        <w:t>they are handling personal data;</w:t>
      </w:r>
    </w:p>
    <w:p w:rsidR="007331D7" w:rsidRPr="008B27C3" w:rsidRDefault="007331D7" w:rsidP="007331D7">
      <w:pPr>
        <w:pStyle w:val="ListParagraph"/>
        <w:numPr>
          <w:ilvl w:val="0"/>
          <w:numId w:val="25"/>
        </w:numPr>
        <w:tabs>
          <w:tab w:val="left" w:pos="1134"/>
        </w:tabs>
        <w:ind w:left="1134" w:hanging="425"/>
        <w:rPr>
          <w:rFonts w:ascii="Arial" w:hAnsi="Arial" w:cs="Arial"/>
          <w:sz w:val="24"/>
          <w:szCs w:val="24"/>
        </w:rPr>
      </w:pPr>
      <w:r w:rsidRPr="008B27C3">
        <w:rPr>
          <w:rFonts w:ascii="Arial" w:hAnsi="Arial" w:cs="Arial"/>
          <w:sz w:val="24"/>
          <w:szCs w:val="24"/>
        </w:rPr>
        <w:t>Report any data breaches (however minor) following the procedure set out in the Staff Data Protection Guidance</w:t>
      </w:r>
      <w:r>
        <w:rPr>
          <w:rFonts w:ascii="Arial" w:hAnsi="Arial" w:cs="Arial"/>
          <w:sz w:val="24"/>
          <w:szCs w:val="24"/>
        </w:rPr>
        <w:t>;</w:t>
      </w:r>
      <w:r w:rsidRPr="008B27C3">
        <w:rPr>
          <w:rFonts w:ascii="Arial" w:hAnsi="Arial" w:cs="Arial"/>
          <w:sz w:val="24"/>
          <w:szCs w:val="24"/>
        </w:rPr>
        <w:t xml:space="preserve"> </w:t>
      </w:r>
    </w:p>
    <w:p w:rsidR="007331D7" w:rsidRPr="008B27C3" w:rsidRDefault="007331D7" w:rsidP="007331D7">
      <w:pPr>
        <w:pStyle w:val="ListParagraph"/>
        <w:numPr>
          <w:ilvl w:val="0"/>
          <w:numId w:val="25"/>
        </w:numPr>
        <w:tabs>
          <w:tab w:val="left" w:pos="1134"/>
        </w:tabs>
        <w:ind w:left="1134" w:hanging="425"/>
        <w:rPr>
          <w:rFonts w:ascii="Arial" w:hAnsi="Arial" w:cs="Arial"/>
          <w:sz w:val="24"/>
          <w:szCs w:val="24"/>
        </w:rPr>
      </w:pPr>
      <w:r>
        <w:rPr>
          <w:rFonts w:ascii="Arial" w:hAnsi="Arial" w:cs="Arial"/>
          <w:sz w:val="24"/>
          <w:szCs w:val="24"/>
        </w:rPr>
        <w:t>R</w:t>
      </w:r>
      <w:r w:rsidRPr="00912827">
        <w:rPr>
          <w:rFonts w:ascii="Arial" w:hAnsi="Arial" w:cs="Arial"/>
          <w:sz w:val="24"/>
          <w:szCs w:val="24"/>
        </w:rPr>
        <w:t>eport</w:t>
      </w:r>
      <w:r w:rsidRPr="008B27C3">
        <w:rPr>
          <w:rFonts w:ascii="Arial" w:hAnsi="Arial" w:cs="Arial"/>
          <w:sz w:val="24"/>
          <w:szCs w:val="24"/>
        </w:rPr>
        <w:t xml:space="preserve"> any concerns </w:t>
      </w:r>
      <w:r>
        <w:rPr>
          <w:rFonts w:ascii="Arial" w:hAnsi="Arial" w:cs="Arial"/>
          <w:sz w:val="24"/>
          <w:szCs w:val="24"/>
        </w:rPr>
        <w:t xml:space="preserve">to </w:t>
      </w:r>
      <w:r w:rsidRPr="008B27C3">
        <w:rPr>
          <w:rFonts w:ascii="Arial" w:hAnsi="Arial" w:cs="Arial"/>
          <w:sz w:val="24"/>
          <w:szCs w:val="24"/>
        </w:rPr>
        <w:t xml:space="preserve">and seek advice from </w:t>
      </w:r>
      <w:r>
        <w:rPr>
          <w:rFonts w:ascii="Arial" w:hAnsi="Arial" w:cs="Arial"/>
          <w:sz w:val="24"/>
          <w:szCs w:val="24"/>
        </w:rPr>
        <w:t xml:space="preserve">the </w:t>
      </w:r>
      <w:r w:rsidRPr="008B27C3">
        <w:rPr>
          <w:rFonts w:ascii="Arial" w:hAnsi="Arial" w:cs="Arial"/>
          <w:sz w:val="24"/>
          <w:szCs w:val="24"/>
        </w:rPr>
        <w:t>Data Protection Officer</w:t>
      </w:r>
      <w:r>
        <w:rPr>
          <w:rFonts w:ascii="Arial" w:hAnsi="Arial" w:cs="Arial"/>
          <w:sz w:val="24"/>
          <w:szCs w:val="24"/>
        </w:rPr>
        <w:t>.</w:t>
      </w:r>
    </w:p>
    <w:p w:rsidR="007331D7" w:rsidRPr="008B27C3" w:rsidRDefault="007331D7" w:rsidP="007331D7">
      <w:pPr>
        <w:pStyle w:val="ListParagraph"/>
        <w:rPr>
          <w:rFonts w:ascii="Arial" w:hAnsi="Arial" w:cs="Arial"/>
          <w:sz w:val="24"/>
          <w:szCs w:val="24"/>
        </w:rPr>
      </w:pPr>
    </w:p>
    <w:p w:rsidR="007331D7" w:rsidRPr="00A44A46" w:rsidRDefault="007331D7" w:rsidP="007331D7">
      <w:pPr>
        <w:pStyle w:val="ListParagraph"/>
        <w:numPr>
          <w:ilvl w:val="1"/>
          <w:numId w:val="31"/>
        </w:numPr>
        <w:rPr>
          <w:rFonts w:ascii="Arial" w:hAnsi="Arial" w:cs="Arial"/>
          <w:sz w:val="24"/>
          <w:szCs w:val="24"/>
        </w:rPr>
      </w:pPr>
      <w:r w:rsidRPr="00A44A46">
        <w:rPr>
          <w:rFonts w:ascii="Arial" w:hAnsi="Arial" w:cs="Arial"/>
          <w:sz w:val="24"/>
          <w:szCs w:val="24"/>
        </w:rPr>
        <w:t>Partners and contractors have responsibility for ensuring that:</w:t>
      </w:r>
    </w:p>
    <w:p w:rsidR="007331D7" w:rsidRPr="008B27C3" w:rsidRDefault="007331D7" w:rsidP="007331D7">
      <w:pPr>
        <w:pStyle w:val="Default"/>
        <w:numPr>
          <w:ilvl w:val="0"/>
          <w:numId w:val="26"/>
        </w:numPr>
        <w:ind w:left="1134" w:hanging="425"/>
        <w:rPr>
          <w:color w:val="auto"/>
        </w:rPr>
      </w:pPr>
      <w:r>
        <w:rPr>
          <w:color w:val="auto"/>
        </w:rPr>
        <w:t>T</w:t>
      </w:r>
      <w:r w:rsidRPr="008B27C3">
        <w:rPr>
          <w:color w:val="auto"/>
        </w:rPr>
        <w:t>hey and all of their staff who have access to personal data held or pro</w:t>
      </w:r>
      <w:r>
        <w:rPr>
          <w:color w:val="auto"/>
        </w:rPr>
        <w:t>cessed for or on behalf of the Authority</w:t>
      </w:r>
      <w:r w:rsidRPr="008B27C3">
        <w:rPr>
          <w:color w:val="auto"/>
        </w:rPr>
        <w:t xml:space="preserve">, are aware of this policy and are fully trained in and are aware of their duties and responsibilities under data protection law. </w:t>
      </w:r>
    </w:p>
    <w:p w:rsidR="007331D7" w:rsidRPr="008B27C3" w:rsidRDefault="007331D7" w:rsidP="007331D7">
      <w:pPr>
        <w:pStyle w:val="Default"/>
        <w:numPr>
          <w:ilvl w:val="0"/>
          <w:numId w:val="26"/>
        </w:numPr>
        <w:ind w:left="1134" w:hanging="425"/>
        <w:rPr>
          <w:color w:val="auto"/>
        </w:rPr>
      </w:pPr>
      <w:r w:rsidRPr="008B27C3">
        <w:rPr>
          <w:color w:val="auto"/>
        </w:rPr>
        <w:t xml:space="preserve">Any observed or suspected security incidents or security concerns should be reported to </w:t>
      </w:r>
      <w:r>
        <w:rPr>
          <w:color w:val="auto"/>
        </w:rPr>
        <w:t>the Authority’</w:t>
      </w:r>
      <w:r w:rsidRPr="008B27C3">
        <w:rPr>
          <w:color w:val="auto"/>
        </w:rPr>
        <w:t xml:space="preserve">s Data Protection Officer. </w:t>
      </w:r>
    </w:p>
    <w:p w:rsidR="007331D7" w:rsidRDefault="007331D7" w:rsidP="007331D7">
      <w:pPr>
        <w:pStyle w:val="Default"/>
        <w:numPr>
          <w:ilvl w:val="0"/>
          <w:numId w:val="26"/>
        </w:numPr>
        <w:ind w:left="1134" w:hanging="425"/>
        <w:rPr>
          <w:color w:val="auto"/>
        </w:rPr>
      </w:pPr>
      <w:r>
        <w:rPr>
          <w:color w:val="auto"/>
        </w:rPr>
        <w:t>T</w:t>
      </w:r>
      <w:r w:rsidRPr="008B27C3">
        <w:rPr>
          <w:color w:val="auto"/>
        </w:rPr>
        <w:t xml:space="preserve">hey allow data protection </w:t>
      </w:r>
      <w:r>
        <w:rPr>
          <w:color w:val="auto"/>
        </w:rPr>
        <w:t>audits by the Authority</w:t>
      </w:r>
      <w:r w:rsidRPr="008B27C3">
        <w:rPr>
          <w:color w:val="auto"/>
        </w:rPr>
        <w:t xml:space="preserve"> of data held on its behalf if requested in line with contractual arrangements. </w:t>
      </w:r>
    </w:p>
    <w:p w:rsidR="007331D7" w:rsidRDefault="007331D7" w:rsidP="007331D7">
      <w:pPr>
        <w:pStyle w:val="Default"/>
        <w:rPr>
          <w:color w:val="auto"/>
        </w:rPr>
      </w:pPr>
    </w:p>
    <w:p w:rsidR="007331D7" w:rsidRDefault="007331D7" w:rsidP="007331D7">
      <w:pPr>
        <w:pStyle w:val="Default"/>
        <w:rPr>
          <w:color w:val="auto"/>
        </w:rPr>
      </w:pPr>
    </w:p>
    <w:tbl>
      <w:tblPr>
        <w:tblStyle w:val="TableGrid"/>
        <w:tblW w:w="0" w:type="auto"/>
        <w:tblLook w:val="04A0" w:firstRow="1" w:lastRow="0" w:firstColumn="1" w:lastColumn="0" w:noHBand="0" w:noVBand="1"/>
      </w:tblPr>
      <w:tblGrid>
        <w:gridCol w:w="9242"/>
      </w:tblGrid>
      <w:tr w:rsidR="007331D7" w:rsidTr="007331D7">
        <w:tc>
          <w:tcPr>
            <w:tcW w:w="9242" w:type="dxa"/>
            <w:tcBorders>
              <w:top w:val="nil"/>
              <w:left w:val="nil"/>
              <w:bottom w:val="nil"/>
              <w:right w:val="nil"/>
            </w:tcBorders>
            <w:shd w:val="clear" w:color="auto" w:fill="0070C0"/>
          </w:tcPr>
          <w:p w:rsidR="007331D7" w:rsidRPr="00017376" w:rsidRDefault="007331D7" w:rsidP="007331D7">
            <w:pPr>
              <w:pStyle w:val="Heading2"/>
              <w:numPr>
                <w:ilvl w:val="1"/>
                <w:numId w:val="35"/>
              </w:numPr>
              <w:spacing w:before="0"/>
              <w:outlineLvl w:val="1"/>
              <w:rPr>
                <w:rFonts w:ascii="Arial" w:hAnsi="Arial" w:cs="Arial"/>
                <w:color w:val="FFFFFF" w:themeColor="background1"/>
                <w:sz w:val="28"/>
              </w:rPr>
            </w:pPr>
            <w:bookmarkStart w:id="26" w:name="_Toc17199081"/>
            <w:r>
              <w:rPr>
                <w:rFonts w:ascii="Arial" w:hAnsi="Arial" w:cs="Arial"/>
                <w:color w:val="FFFFFF" w:themeColor="background1"/>
                <w:sz w:val="28"/>
              </w:rPr>
              <w:t>Other Related Policies and Supporting Documents</w:t>
            </w:r>
            <w:bookmarkEnd w:id="26"/>
          </w:p>
        </w:tc>
      </w:tr>
    </w:tbl>
    <w:p w:rsidR="007331D7" w:rsidRPr="008B27C3" w:rsidRDefault="007331D7" w:rsidP="007331D7">
      <w:pPr>
        <w:pStyle w:val="Default"/>
        <w:rPr>
          <w:color w:val="auto"/>
        </w:rPr>
      </w:pPr>
    </w:p>
    <w:p w:rsidR="007331D7" w:rsidRPr="008D0FDD" w:rsidRDefault="007331D7" w:rsidP="007331D7">
      <w:pPr>
        <w:ind w:left="720" w:hanging="720"/>
        <w:rPr>
          <w:rFonts w:ascii="Arial" w:hAnsi="Arial" w:cs="Arial"/>
          <w:sz w:val="24"/>
          <w:szCs w:val="24"/>
        </w:rPr>
      </w:pPr>
      <w:r>
        <w:rPr>
          <w:rFonts w:ascii="Arial" w:hAnsi="Arial" w:cs="Arial"/>
          <w:sz w:val="24"/>
          <w:szCs w:val="24"/>
        </w:rPr>
        <w:t xml:space="preserve">27.1 </w:t>
      </w:r>
      <w:r>
        <w:rPr>
          <w:rFonts w:ascii="Arial" w:hAnsi="Arial" w:cs="Arial"/>
          <w:sz w:val="24"/>
          <w:szCs w:val="24"/>
        </w:rPr>
        <w:tab/>
      </w:r>
      <w:r w:rsidRPr="00DA5A2D">
        <w:rPr>
          <w:rFonts w:ascii="Arial" w:hAnsi="Arial" w:cs="Arial"/>
          <w:sz w:val="24"/>
          <w:szCs w:val="24"/>
        </w:rPr>
        <w:t xml:space="preserve">This policy should be interpreted and applied in relation to other related policies. A breach of one of these policies is likely to also be a breach of this policy. </w:t>
      </w:r>
      <w:r>
        <w:rPr>
          <w:rFonts w:ascii="Arial" w:hAnsi="Arial" w:cs="Arial"/>
          <w:sz w:val="24"/>
          <w:szCs w:val="24"/>
        </w:rPr>
        <w:t>External policies are published on the Authority’s website [3]</w:t>
      </w:r>
      <w:proofErr w:type="gramStart"/>
      <w:r>
        <w:rPr>
          <w:rFonts w:ascii="Arial" w:hAnsi="Arial" w:cs="Arial"/>
          <w:sz w:val="24"/>
          <w:szCs w:val="24"/>
        </w:rPr>
        <w:t>,</w:t>
      </w:r>
      <w:proofErr w:type="gramEnd"/>
      <w:r>
        <w:rPr>
          <w:rFonts w:ascii="Arial" w:hAnsi="Arial" w:cs="Arial"/>
          <w:sz w:val="24"/>
          <w:szCs w:val="24"/>
        </w:rPr>
        <w:t xml:space="preserve"> Internal policies can be accessed from the Authority’s intranet (Parcnet). </w:t>
      </w:r>
      <w:r w:rsidRPr="00DA5A2D">
        <w:rPr>
          <w:rFonts w:ascii="Arial" w:hAnsi="Arial" w:cs="Arial"/>
          <w:sz w:val="24"/>
          <w:szCs w:val="24"/>
        </w:rPr>
        <w:t>These related policies include, but are not limited to:</w:t>
      </w:r>
    </w:p>
    <w:p w:rsidR="007331D7" w:rsidRDefault="007331D7" w:rsidP="007331D7">
      <w:pPr>
        <w:numPr>
          <w:ilvl w:val="0"/>
          <w:numId w:val="27"/>
        </w:numPr>
        <w:tabs>
          <w:tab w:val="left" w:pos="993"/>
        </w:tabs>
        <w:spacing w:after="0" w:line="240" w:lineRule="auto"/>
        <w:ind w:hanging="153"/>
        <w:rPr>
          <w:rFonts w:ascii="Arial" w:hAnsi="Arial" w:cs="Arial"/>
          <w:bCs/>
          <w:color w:val="000000"/>
          <w:sz w:val="24"/>
          <w:szCs w:val="24"/>
          <w:lang w:eastAsia="en-GB"/>
        </w:rPr>
      </w:pPr>
      <w:r w:rsidRPr="00626A2F">
        <w:rPr>
          <w:rFonts w:ascii="Arial" w:hAnsi="Arial"/>
          <w:sz w:val="24"/>
        </w:rPr>
        <w:t>Freedom of Information Publication Scheme</w:t>
      </w:r>
      <w:r>
        <w:rPr>
          <w:rFonts w:ascii="Arial" w:hAnsi="Arial"/>
          <w:sz w:val="24"/>
        </w:rPr>
        <w:t xml:space="preserve"> (External)</w:t>
      </w:r>
    </w:p>
    <w:p w:rsidR="007331D7" w:rsidRDefault="007331D7" w:rsidP="007331D7">
      <w:pPr>
        <w:numPr>
          <w:ilvl w:val="0"/>
          <w:numId w:val="27"/>
        </w:numPr>
        <w:tabs>
          <w:tab w:val="left" w:pos="993"/>
        </w:tabs>
        <w:spacing w:after="0" w:line="240" w:lineRule="auto"/>
        <w:ind w:hanging="153"/>
        <w:rPr>
          <w:rFonts w:ascii="Arial" w:hAnsi="Arial"/>
          <w:color w:val="333333"/>
          <w:sz w:val="24"/>
        </w:rPr>
      </w:pPr>
      <w:r w:rsidRPr="005B6B08">
        <w:rPr>
          <w:rFonts w:ascii="Arial" w:hAnsi="Arial"/>
          <w:color w:val="333333"/>
          <w:sz w:val="24"/>
        </w:rPr>
        <w:t>ICT User Policy</w:t>
      </w:r>
      <w:r>
        <w:rPr>
          <w:rFonts w:ascii="Arial" w:hAnsi="Arial"/>
          <w:color w:val="333333"/>
          <w:sz w:val="24"/>
        </w:rPr>
        <w:t xml:space="preserve"> (Internal)</w:t>
      </w:r>
    </w:p>
    <w:p w:rsidR="007331D7" w:rsidRPr="005B6B08" w:rsidRDefault="007331D7" w:rsidP="007331D7">
      <w:pPr>
        <w:numPr>
          <w:ilvl w:val="0"/>
          <w:numId w:val="27"/>
        </w:numPr>
        <w:tabs>
          <w:tab w:val="left" w:pos="993"/>
        </w:tabs>
        <w:spacing w:after="0" w:line="240" w:lineRule="auto"/>
        <w:ind w:hanging="153"/>
        <w:rPr>
          <w:rFonts w:ascii="Arial" w:hAnsi="Arial"/>
          <w:color w:val="333333"/>
          <w:sz w:val="24"/>
        </w:rPr>
      </w:pPr>
      <w:r>
        <w:rPr>
          <w:rFonts w:ascii="Arial" w:hAnsi="Arial"/>
          <w:color w:val="333333"/>
          <w:sz w:val="24"/>
        </w:rPr>
        <w:t xml:space="preserve">Information and Data Security Policy (Internal) </w:t>
      </w:r>
    </w:p>
    <w:p w:rsidR="007331D7" w:rsidRPr="004A1685" w:rsidRDefault="007331D7" w:rsidP="007331D7">
      <w:pPr>
        <w:numPr>
          <w:ilvl w:val="0"/>
          <w:numId w:val="27"/>
        </w:numPr>
        <w:tabs>
          <w:tab w:val="left" w:pos="993"/>
        </w:tabs>
        <w:spacing w:after="0" w:line="240" w:lineRule="auto"/>
        <w:ind w:hanging="153"/>
        <w:rPr>
          <w:rFonts w:ascii="Arial" w:hAnsi="Arial"/>
          <w:color w:val="333333"/>
          <w:sz w:val="24"/>
        </w:rPr>
      </w:pPr>
      <w:r w:rsidRPr="004A1685">
        <w:rPr>
          <w:rFonts w:ascii="Arial" w:hAnsi="Arial"/>
          <w:color w:val="333333"/>
          <w:sz w:val="24"/>
        </w:rPr>
        <w:t xml:space="preserve">Safeguarding Statement (Internal) </w:t>
      </w:r>
    </w:p>
    <w:p w:rsidR="007331D7" w:rsidRPr="004A1685" w:rsidRDefault="007331D7" w:rsidP="007331D7">
      <w:pPr>
        <w:numPr>
          <w:ilvl w:val="0"/>
          <w:numId w:val="27"/>
        </w:numPr>
        <w:tabs>
          <w:tab w:val="left" w:pos="993"/>
        </w:tabs>
        <w:spacing w:after="0" w:line="240" w:lineRule="auto"/>
        <w:ind w:hanging="153"/>
        <w:rPr>
          <w:rFonts w:ascii="Arial" w:hAnsi="Arial"/>
          <w:color w:val="333333"/>
          <w:sz w:val="24"/>
        </w:rPr>
      </w:pPr>
      <w:r w:rsidRPr="004A1685">
        <w:rPr>
          <w:rFonts w:ascii="Arial" w:hAnsi="Arial"/>
          <w:color w:val="333333"/>
          <w:sz w:val="24"/>
        </w:rPr>
        <w:t>Social Media Guidance  (Internal)</w:t>
      </w:r>
    </w:p>
    <w:p w:rsidR="007331D7" w:rsidRPr="000360B0" w:rsidRDefault="007331D7" w:rsidP="007331D7">
      <w:pPr>
        <w:spacing w:after="0" w:line="240" w:lineRule="auto"/>
        <w:rPr>
          <w:rFonts w:ascii="Arial" w:hAnsi="Arial" w:cs="Arial"/>
          <w:bCs/>
          <w:color w:val="000000"/>
          <w:sz w:val="24"/>
          <w:szCs w:val="24"/>
          <w:lang w:eastAsia="en-GB"/>
        </w:rPr>
      </w:pPr>
    </w:p>
    <w:p w:rsidR="007331D7" w:rsidRDefault="007331D7" w:rsidP="007331D7">
      <w:pPr>
        <w:ind w:left="720" w:hanging="720"/>
        <w:rPr>
          <w:rFonts w:ascii="Arial" w:hAnsi="Arial"/>
          <w:color w:val="333333"/>
          <w:sz w:val="24"/>
        </w:rPr>
      </w:pPr>
      <w:r>
        <w:rPr>
          <w:rFonts w:ascii="Arial" w:hAnsi="Arial"/>
          <w:color w:val="333333"/>
          <w:sz w:val="24"/>
        </w:rPr>
        <w:t>27</w:t>
      </w:r>
      <w:r w:rsidRPr="005B6B08">
        <w:rPr>
          <w:rFonts w:ascii="Arial" w:hAnsi="Arial"/>
          <w:color w:val="333333"/>
          <w:sz w:val="24"/>
        </w:rPr>
        <w:t xml:space="preserve">.2 </w:t>
      </w:r>
      <w:r>
        <w:rPr>
          <w:rFonts w:ascii="Arial" w:hAnsi="Arial"/>
          <w:color w:val="333333"/>
          <w:sz w:val="24"/>
        </w:rPr>
        <w:tab/>
      </w:r>
      <w:r w:rsidRPr="00DA5A2D">
        <w:rPr>
          <w:rFonts w:ascii="Arial" w:hAnsi="Arial"/>
          <w:sz w:val="24"/>
        </w:rPr>
        <w:t>The following supporting documents and forms are available</w:t>
      </w:r>
      <w:r>
        <w:rPr>
          <w:rFonts w:ascii="Arial" w:hAnsi="Arial"/>
          <w:sz w:val="24"/>
        </w:rPr>
        <w:t xml:space="preserve"> from the Authority’s website [3]</w:t>
      </w:r>
    </w:p>
    <w:p w:rsidR="007331D7" w:rsidRPr="005B6B08" w:rsidRDefault="007331D7" w:rsidP="007331D7">
      <w:pPr>
        <w:pStyle w:val="ListParagraph"/>
        <w:numPr>
          <w:ilvl w:val="0"/>
          <w:numId w:val="28"/>
        </w:numPr>
        <w:tabs>
          <w:tab w:val="left" w:pos="993"/>
        </w:tabs>
        <w:ind w:hanging="153"/>
        <w:rPr>
          <w:rFonts w:ascii="Arial" w:hAnsi="Arial"/>
          <w:color w:val="333333"/>
          <w:sz w:val="24"/>
        </w:rPr>
      </w:pPr>
      <w:r>
        <w:rPr>
          <w:rFonts w:ascii="Arial" w:hAnsi="Arial"/>
          <w:color w:val="333333"/>
          <w:sz w:val="24"/>
        </w:rPr>
        <w:t>Freedom of Information Publication Scheme</w:t>
      </w:r>
      <w:r w:rsidRPr="005B6B08">
        <w:rPr>
          <w:rFonts w:ascii="Arial" w:hAnsi="Arial"/>
          <w:color w:val="333333"/>
          <w:sz w:val="24"/>
        </w:rPr>
        <w:t xml:space="preserve"> </w:t>
      </w:r>
    </w:p>
    <w:p w:rsidR="007331D7" w:rsidRPr="00B00BBB" w:rsidRDefault="007331D7" w:rsidP="007331D7">
      <w:pPr>
        <w:pStyle w:val="ListParagraph"/>
        <w:numPr>
          <w:ilvl w:val="0"/>
          <w:numId w:val="28"/>
        </w:numPr>
        <w:tabs>
          <w:tab w:val="left" w:pos="993"/>
        </w:tabs>
        <w:ind w:hanging="153"/>
        <w:rPr>
          <w:rFonts w:ascii="Arial" w:hAnsi="Arial"/>
          <w:color w:val="333333"/>
          <w:sz w:val="24"/>
        </w:rPr>
      </w:pPr>
      <w:r>
        <w:rPr>
          <w:rFonts w:ascii="Arial" w:hAnsi="Arial"/>
          <w:sz w:val="24"/>
        </w:rPr>
        <w:t>P</w:t>
      </w:r>
      <w:r w:rsidRPr="006D76BE">
        <w:rPr>
          <w:rFonts w:ascii="Arial" w:hAnsi="Arial"/>
          <w:sz w:val="24"/>
        </w:rPr>
        <w:t xml:space="preserve">rivacy </w:t>
      </w:r>
      <w:r w:rsidRPr="004A1685">
        <w:rPr>
          <w:rFonts w:ascii="Arial" w:hAnsi="Arial"/>
          <w:sz w:val="24"/>
        </w:rPr>
        <w:t>Notice</w:t>
      </w:r>
    </w:p>
    <w:p w:rsidR="007331D7" w:rsidRPr="005B6B08" w:rsidRDefault="007331D7" w:rsidP="007331D7">
      <w:pPr>
        <w:pStyle w:val="ListParagraph"/>
        <w:numPr>
          <w:ilvl w:val="0"/>
          <w:numId w:val="28"/>
        </w:numPr>
        <w:tabs>
          <w:tab w:val="left" w:pos="993"/>
        </w:tabs>
        <w:ind w:hanging="153"/>
        <w:rPr>
          <w:rFonts w:ascii="Arial" w:hAnsi="Arial"/>
          <w:color w:val="333333"/>
          <w:sz w:val="24"/>
        </w:rPr>
      </w:pPr>
      <w:r>
        <w:rPr>
          <w:rFonts w:ascii="Arial" w:hAnsi="Arial"/>
          <w:sz w:val="24"/>
        </w:rPr>
        <w:t>Subject Access Request Form</w:t>
      </w:r>
      <w:r w:rsidRPr="004A1685">
        <w:rPr>
          <w:rStyle w:val="Hyperlink"/>
          <w:rFonts w:ascii="Arial" w:hAnsi="Arial"/>
          <w:sz w:val="24"/>
          <w:u w:val="none"/>
        </w:rPr>
        <w:t xml:space="preserve"> </w:t>
      </w:r>
    </w:p>
    <w:p w:rsidR="007331D7" w:rsidRDefault="007331D7" w:rsidP="007331D7">
      <w:pPr>
        <w:tabs>
          <w:tab w:val="left" w:pos="993"/>
        </w:tabs>
        <w:ind w:left="720" w:hanging="720"/>
        <w:rPr>
          <w:rFonts w:ascii="Arial" w:hAnsi="Arial"/>
          <w:color w:val="333333"/>
          <w:sz w:val="24"/>
        </w:rPr>
      </w:pPr>
      <w:r>
        <w:rPr>
          <w:rFonts w:ascii="Arial" w:hAnsi="Arial"/>
          <w:color w:val="333333"/>
          <w:sz w:val="24"/>
        </w:rPr>
        <w:t>27.3</w:t>
      </w:r>
      <w:r>
        <w:rPr>
          <w:rFonts w:ascii="Arial" w:hAnsi="Arial"/>
          <w:color w:val="333333"/>
          <w:sz w:val="24"/>
        </w:rPr>
        <w:tab/>
      </w:r>
      <w:r w:rsidRPr="00B00BBB">
        <w:rPr>
          <w:rFonts w:ascii="Arial" w:hAnsi="Arial"/>
          <w:color w:val="333333"/>
          <w:sz w:val="24"/>
        </w:rPr>
        <w:t>The following supporting documents and forms are available from the Authority’s intranet (Parcnet):</w:t>
      </w:r>
    </w:p>
    <w:p w:rsidR="007331D7" w:rsidRDefault="007331D7" w:rsidP="007331D7">
      <w:pPr>
        <w:pStyle w:val="ListParagraph"/>
        <w:numPr>
          <w:ilvl w:val="0"/>
          <w:numId w:val="40"/>
        </w:numPr>
        <w:tabs>
          <w:tab w:val="left" w:pos="993"/>
        </w:tabs>
        <w:ind w:left="1145" w:hanging="153"/>
        <w:rPr>
          <w:rFonts w:ascii="Arial" w:hAnsi="Arial"/>
          <w:color w:val="333333"/>
          <w:sz w:val="24"/>
        </w:rPr>
      </w:pPr>
      <w:r w:rsidRPr="005B6B08">
        <w:rPr>
          <w:rFonts w:ascii="Arial" w:hAnsi="Arial"/>
          <w:color w:val="333333"/>
          <w:sz w:val="24"/>
        </w:rPr>
        <w:t>Staff Data Protection Guidance</w:t>
      </w:r>
    </w:p>
    <w:p w:rsidR="007331D7" w:rsidRDefault="007331D7" w:rsidP="007331D7">
      <w:pPr>
        <w:pStyle w:val="ListParagraph"/>
        <w:numPr>
          <w:ilvl w:val="0"/>
          <w:numId w:val="40"/>
        </w:numPr>
        <w:tabs>
          <w:tab w:val="left" w:pos="993"/>
        </w:tabs>
        <w:ind w:left="1145" w:hanging="153"/>
        <w:rPr>
          <w:rFonts w:ascii="Arial" w:hAnsi="Arial"/>
          <w:color w:val="333333"/>
          <w:sz w:val="24"/>
        </w:rPr>
      </w:pPr>
      <w:r w:rsidRPr="005B6B08">
        <w:rPr>
          <w:rFonts w:ascii="Arial" w:hAnsi="Arial"/>
          <w:color w:val="333333"/>
          <w:sz w:val="24"/>
        </w:rPr>
        <w:t>Data Protection Register and Retention Schedule</w:t>
      </w:r>
    </w:p>
    <w:p w:rsidR="007331D7" w:rsidRDefault="007331D7" w:rsidP="007331D7">
      <w:pPr>
        <w:pStyle w:val="ListParagraph"/>
        <w:numPr>
          <w:ilvl w:val="0"/>
          <w:numId w:val="40"/>
        </w:numPr>
        <w:tabs>
          <w:tab w:val="left" w:pos="993"/>
        </w:tabs>
        <w:ind w:left="1145" w:hanging="153"/>
        <w:rPr>
          <w:rFonts w:ascii="Arial" w:hAnsi="Arial"/>
          <w:color w:val="333333"/>
          <w:sz w:val="24"/>
        </w:rPr>
      </w:pPr>
      <w:r w:rsidRPr="005B6B08">
        <w:rPr>
          <w:rFonts w:ascii="Arial" w:hAnsi="Arial"/>
          <w:color w:val="333333"/>
          <w:sz w:val="24"/>
        </w:rPr>
        <w:t>Data Protection Impact Assessment Template</w:t>
      </w:r>
    </w:p>
    <w:p w:rsidR="007331D7" w:rsidRPr="004A1685" w:rsidRDefault="007331D7" w:rsidP="007331D7">
      <w:pPr>
        <w:pStyle w:val="ListParagraph"/>
        <w:numPr>
          <w:ilvl w:val="0"/>
          <w:numId w:val="40"/>
        </w:numPr>
        <w:tabs>
          <w:tab w:val="left" w:pos="993"/>
        </w:tabs>
        <w:ind w:left="1145" w:hanging="153"/>
        <w:rPr>
          <w:rFonts w:ascii="Arial" w:hAnsi="Arial"/>
          <w:color w:val="333333"/>
          <w:sz w:val="24"/>
        </w:rPr>
      </w:pPr>
      <w:r w:rsidRPr="005B6B08">
        <w:rPr>
          <w:rFonts w:ascii="Arial" w:hAnsi="Arial"/>
          <w:color w:val="333333"/>
          <w:sz w:val="24"/>
        </w:rPr>
        <w:t>Data Breach Incident Form</w:t>
      </w:r>
    </w:p>
    <w:p w:rsidR="007331D7" w:rsidRDefault="007331D7" w:rsidP="007331D7">
      <w:pPr>
        <w:tabs>
          <w:tab w:val="left" w:pos="993"/>
        </w:tabs>
        <w:rPr>
          <w:rFonts w:ascii="Arial" w:hAnsi="Arial"/>
          <w:color w:val="333333"/>
          <w:sz w:val="24"/>
        </w:rPr>
      </w:pPr>
    </w:p>
    <w:p w:rsidR="007331D7" w:rsidRDefault="007331D7" w:rsidP="007331D7">
      <w:pPr>
        <w:tabs>
          <w:tab w:val="left" w:pos="993"/>
        </w:tabs>
        <w:rPr>
          <w:rFonts w:ascii="Arial" w:hAnsi="Arial"/>
          <w:color w:val="333333"/>
          <w:sz w:val="24"/>
        </w:rPr>
      </w:pPr>
    </w:p>
    <w:p w:rsidR="007331D7" w:rsidRDefault="007331D7" w:rsidP="007331D7">
      <w:pPr>
        <w:tabs>
          <w:tab w:val="left" w:pos="993"/>
        </w:tabs>
        <w:rPr>
          <w:rFonts w:ascii="Arial" w:hAnsi="Arial"/>
          <w:color w:val="333333"/>
          <w:sz w:val="24"/>
        </w:rPr>
      </w:pPr>
    </w:p>
    <w:tbl>
      <w:tblPr>
        <w:tblStyle w:val="TableGrid"/>
        <w:tblW w:w="0" w:type="auto"/>
        <w:tblLook w:val="04A0" w:firstRow="1" w:lastRow="0" w:firstColumn="1" w:lastColumn="0" w:noHBand="0" w:noVBand="1"/>
      </w:tblPr>
      <w:tblGrid>
        <w:gridCol w:w="9242"/>
      </w:tblGrid>
      <w:tr w:rsidR="007331D7" w:rsidTr="007331D7">
        <w:tc>
          <w:tcPr>
            <w:tcW w:w="9242" w:type="dxa"/>
            <w:tcBorders>
              <w:top w:val="nil"/>
              <w:left w:val="nil"/>
              <w:bottom w:val="nil"/>
              <w:right w:val="nil"/>
            </w:tcBorders>
            <w:shd w:val="clear" w:color="auto" w:fill="0070C0"/>
          </w:tcPr>
          <w:p w:rsidR="007331D7" w:rsidRPr="00017376" w:rsidRDefault="007331D7" w:rsidP="007331D7">
            <w:pPr>
              <w:pStyle w:val="Heading2"/>
              <w:numPr>
                <w:ilvl w:val="1"/>
                <w:numId w:val="35"/>
              </w:numPr>
              <w:spacing w:before="0"/>
              <w:outlineLvl w:val="1"/>
              <w:rPr>
                <w:rFonts w:ascii="Arial" w:hAnsi="Arial" w:cs="Arial"/>
                <w:color w:val="FFFFFF" w:themeColor="background1"/>
                <w:sz w:val="28"/>
              </w:rPr>
            </w:pPr>
            <w:bookmarkStart w:id="27" w:name="_Toc17199082"/>
            <w:r>
              <w:rPr>
                <w:rFonts w:ascii="Arial" w:hAnsi="Arial" w:cs="Arial"/>
                <w:color w:val="FFFFFF" w:themeColor="background1"/>
                <w:sz w:val="28"/>
              </w:rPr>
              <w:lastRenderedPageBreak/>
              <w:t>Monitoring and Review</w:t>
            </w:r>
            <w:bookmarkEnd w:id="27"/>
          </w:p>
        </w:tc>
      </w:tr>
    </w:tbl>
    <w:p w:rsidR="007331D7" w:rsidRPr="00017376" w:rsidRDefault="007331D7" w:rsidP="007331D7">
      <w:pPr>
        <w:tabs>
          <w:tab w:val="left" w:pos="993"/>
        </w:tabs>
        <w:spacing w:after="0"/>
        <w:rPr>
          <w:rFonts w:ascii="Arial" w:hAnsi="Arial"/>
          <w:color w:val="333333"/>
          <w:sz w:val="24"/>
        </w:rPr>
      </w:pPr>
    </w:p>
    <w:p w:rsidR="007331D7" w:rsidRPr="005B6B08" w:rsidRDefault="007331D7" w:rsidP="007331D7">
      <w:pPr>
        <w:ind w:left="720" w:hanging="720"/>
        <w:rPr>
          <w:rFonts w:ascii="Arial" w:hAnsi="Arial"/>
          <w:color w:val="333333"/>
          <w:sz w:val="24"/>
        </w:rPr>
      </w:pPr>
      <w:r>
        <w:rPr>
          <w:rFonts w:ascii="Arial" w:hAnsi="Arial"/>
          <w:color w:val="333333"/>
          <w:sz w:val="24"/>
        </w:rPr>
        <w:t>28</w:t>
      </w:r>
      <w:r w:rsidRPr="005B6B08">
        <w:rPr>
          <w:rFonts w:ascii="Arial" w:hAnsi="Arial"/>
          <w:color w:val="333333"/>
          <w:sz w:val="24"/>
        </w:rPr>
        <w:t xml:space="preserve">.1 </w:t>
      </w:r>
      <w:r>
        <w:rPr>
          <w:rFonts w:ascii="Arial" w:hAnsi="Arial"/>
          <w:color w:val="333333"/>
          <w:sz w:val="24"/>
        </w:rPr>
        <w:tab/>
      </w:r>
      <w:r w:rsidRPr="005B6B08">
        <w:rPr>
          <w:rFonts w:ascii="Arial" w:hAnsi="Arial"/>
          <w:color w:val="333333"/>
          <w:sz w:val="24"/>
        </w:rPr>
        <w:t xml:space="preserve">The implementation and effectiveness of this policy will be monitored and reviewed by the Authority’s Data Protection Officer, </w:t>
      </w:r>
      <w:r>
        <w:rPr>
          <w:rFonts w:ascii="Arial" w:hAnsi="Arial"/>
          <w:color w:val="333333"/>
          <w:sz w:val="24"/>
        </w:rPr>
        <w:t>Senior Management Team and Authority</w:t>
      </w:r>
      <w:r w:rsidRPr="005B6B08">
        <w:rPr>
          <w:rFonts w:ascii="Arial" w:hAnsi="Arial"/>
          <w:color w:val="333333"/>
          <w:sz w:val="24"/>
        </w:rPr>
        <w:t xml:space="preserve"> Members. </w:t>
      </w:r>
    </w:p>
    <w:p w:rsidR="007331D7" w:rsidRPr="005B6B08" w:rsidRDefault="007331D7" w:rsidP="007331D7">
      <w:pPr>
        <w:ind w:left="720" w:hanging="720"/>
        <w:rPr>
          <w:rFonts w:ascii="Arial" w:hAnsi="Arial"/>
          <w:color w:val="333333"/>
          <w:sz w:val="24"/>
        </w:rPr>
      </w:pPr>
      <w:r>
        <w:rPr>
          <w:rFonts w:ascii="Arial" w:hAnsi="Arial"/>
          <w:color w:val="333333"/>
          <w:sz w:val="24"/>
        </w:rPr>
        <w:t>28</w:t>
      </w:r>
      <w:r w:rsidRPr="005B6B08">
        <w:rPr>
          <w:rFonts w:ascii="Arial" w:hAnsi="Arial"/>
          <w:color w:val="333333"/>
          <w:sz w:val="24"/>
        </w:rPr>
        <w:t xml:space="preserve">.2 </w:t>
      </w:r>
      <w:r>
        <w:rPr>
          <w:rFonts w:ascii="Arial" w:hAnsi="Arial"/>
          <w:color w:val="333333"/>
          <w:sz w:val="24"/>
        </w:rPr>
        <w:tab/>
      </w:r>
      <w:r w:rsidRPr="005B6B08">
        <w:rPr>
          <w:rFonts w:ascii="Arial" w:hAnsi="Arial"/>
          <w:color w:val="333333"/>
          <w:sz w:val="24"/>
        </w:rPr>
        <w:t>Internal Auditors may at times carry out data protection audits in order to monitor compliance with data protection law and this policy. Reports on data protection and the operation of this policy will be made to Senior Management Team and Audit and Corporate Services Committee</w:t>
      </w:r>
      <w:r>
        <w:rPr>
          <w:rFonts w:ascii="Arial" w:hAnsi="Arial"/>
          <w:color w:val="333333"/>
          <w:sz w:val="24"/>
        </w:rPr>
        <w:t>.</w:t>
      </w:r>
    </w:p>
    <w:p w:rsidR="007331D7" w:rsidRPr="006B5AB9" w:rsidRDefault="007331D7" w:rsidP="007331D7">
      <w:pPr>
        <w:ind w:left="720" w:hanging="720"/>
        <w:rPr>
          <w:rFonts w:ascii="Arial" w:hAnsi="Arial" w:cs="Arial"/>
          <w:sz w:val="24"/>
          <w:szCs w:val="24"/>
        </w:rPr>
      </w:pPr>
      <w:r>
        <w:rPr>
          <w:rFonts w:ascii="Arial" w:hAnsi="Arial" w:cs="Arial"/>
          <w:sz w:val="24"/>
          <w:szCs w:val="24"/>
        </w:rPr>
        <w:t xml:space="preserve">28.3 </w:t>
      </w:r>
      <w:r>
        <w:rPr>
          <w:rFonts w:ascii="Arial" w:hAnsi="Arial" w:cs="Arial"/>
          <w:sz w:val="24"/>
          <w:szCs w:val="24"/>
        </w:rPr>
        <w:tab/>
        <w:t xml:space="preserve">This policy will be reviewed every 3 years or to respond to new data protection </w:t>
      </w:r>
      <w:r w:rsidRPr="006B5AB9">
        <w:rPr>
          <w:rFonts w:ascii="Arial" w:hAnsi="Arial" w:cs="Arial"/>
          <w:sz w:val="24"/>
          <w:szCs w:val="24"/>
        </w:rPr>
        <w:t>laws, guidance and best practice.</w:t>
      </w:r>
    </w:p>
    <w:p w:rsidR="007331D7" w:rsidRDefault="007331D7" w:rsidP="007331D7">
      <w:pPr>
        <w:ind w:left="720" w:hanging="720"/>
        <w:rPr>
          <w:rFonts w:ascii="Arial" w:hAnsi="Arial" w:cs="Arial"/>
          <w:b/>
          <w:sz w:val="24"/>
          <w:szCs w:val="24"/>
        </w:rPr>
      </w:pPr>
      <w:r>
        <w:rPr>
          <w:rFonts w:ascii="Arial" w:hAnsi="Arial" w:cs="Arial"/>
          <w:sz w:val="24"/>
          <w:szCs w:val="24"/>
        </w:rPr>
        <w:t>28</w:t>
      </w:r>
      <w:r w:rsidRPr="006B5AB9">
        <w:rPr>
          <w:rFonts w:ascii="Arial" w:hAnsi="Arial" w:cs="Arial"/>
          <w:sz w:val="24"/>
          <w:szCs w:val="24"/>
        </w:rPr>
        <w:t xml:space="preserve">.4 </w:t>
      </w:r>
      <w:r>
        <w:rPr>
          <w:rFonts w:ascii="Arial" w:hAnsi="Arial" w:cs="Arial"/>
          <w:sz w:val="24"/>
          <w:szCs w:val="24"/>
        </w:rPr>
        <w:tab/>
      </w:r>
      <w:r w:rsidRPr="006B5AB9">
        <w:rPr>
          <w:rFonts w:ascii="Arial" w:hAnsi="Arial" w:cs="Arial"/>
          <w:sz w:val="24"/>
          <w:szCs w:val="24"/>
        </w:rPr>
        <w:t>This policy has been prepared in line with current Information Commissioner’s Office Guidance</w:t>
      </w:r>
      <w:r>
        <w:rPr>
          <w:rFonts w:ascii="Arial" w:hAnsi="Arial" w:cs="Arial"/>
          <w:sz w:val="24"/>
          <w:szCs w:val="24"/>
        </w:rPr>
        <w:t xml:space="preserve"> [2].</w:t>
      </w:r>
    </w:p>
    <w:p w:rsidR="007331D7" w:rsidRPr="00DD7091" w:rsidRDefault="007331D7" w:rsidP="007331D7">
      <w:pPr>
        <w:rPr>
          <w:rFonts w:ascii="Arial" w:hAnsi="Arial" w:cs="Arial"/>
          <w:sz w:val="24"/>
        </w:rPr>
      </w:pPr>
    </w:p>
    <w:tbl>
      <w:tblPr>
        <w:tblStyle w:val="TableGrid"/>
        <w:tblW w:w="0" w:type="auto"/>
        <w:tblLayout w:type="fixed"/>
        <w:tblLook w:val="04A0" w:firstRow="1" w:lastRow="0" w:firstColumn="1" w:lastColumn="0" w:noHBand="0" w:noVBand="1"/>
      </w:tblPr>
      <w:tblGrid>
        <w:gridCol w:w="313"/>
        <w:gridCol w:w="3197"/>
        <w:gridCol w:w="5732"/>
      </w:tblGrid>
      <w:tr w:rsidR="007331D7" w:rsidTr="007331D7">
        <w:trPr>
          <w:trHeight w:val="522"/>
        </w:trPr>
        <w:tc>
          <w:tcPr>
            <w:tcW w:w="9242" w:type="dxa"/>
            <w:gridSpan w:val="3"/>
            <w:shd w:val="clear" w:color="auto" w:fill="0070C0"/>
          </w:tcPr>
          <w:p w:rsidR="007331D7" w:rsidRPr="00C1266E" w:rsidRDefault="007331D7" w:rsidP="007331D7">
            <w:pPr>
              <w:pStyle w:val="Heading2"/>
              <w:numPr>
                <w:ilvl w:val="0"/>
                <w:numId w:val="32"/>
              </w:numPr>
              <w:outlineLvl w:val="1"/>
              <w:rPr>
                <w:rFonts w:ascii="Arial" w:hAnsi="Arial" w:cs="Arial"/>
                <w:sz w:val="28"/>
                <w:szCs w:val="28"/>
              </w:rPr>
            </w:pPr>
            <w:bookmarkStart w:id="28" w:name="_Toc17199083"/>
            <w:r w:rsidRPr="00C1266E">
              <w:rPr>
                <w:rFonts w:ascii="Arial" w:hAnsi="Arial" w:cs="Arial"/>
                <w:color w:val="FFFFFF" w:themeColor="background1"/>
                <w:sz w:val="28"/>
                <w:szCs w:val="28"/>
              </w:rPr>
              <w:t>Reference</w:t>
            </w:r>
            <w:bookmarkEnd w:id="28"/>
          </w:p>
        </w:tc>
      </w:tr>
      <w:tr w:rsidR="007331D7" w:rsidTr="007331D7">
        <w:trPr>
          <w:trHeight w:val="522"/>
        </w:trPr>
        <w:tc>
          <w:tcPr>
            <w:tcW w:w="313" w:type="dxa"/>
            <w:vAlign w:val="center"/>
          </w:tcPr>
          <w:p w:rsidR="007331D7" w:rsidRPr="00626A2F" w:rsidRDefault="007331D7" w:rsidP="007331D7">
            <w:pPr>
              <w:rPr>
                <w:rFonts w:ascii="Arial" w:hAnsi="Arial" w:cs="Arial"/>
                <w:sz w:val="24"/>
                <w:szCs w:val="24"/>
              </w:rPr>
            </w:pPr>
            <w:r w:rsidRPr="00626A2F">
              <w:rPr>
                <w:rFonts w:ascii="Arial" w:hAnsi="Arial" w:cs="Arial"/>
                <w:sz w:val="24"/>
                <w:szCs w:val="24"/>
              </w:rPr>
              <w:t>1</w:t>
            </w:r>
          </w:p>
        </w:tc>
        <w:tc>
          <w:tcPr>
            <w:tcW w:w="3197" w:type="dxa"/>
            <w:vAlign w:val="center"/>
          </w:tcPr>
          <w:p w:rsidR="007331D7" w:rsidRPr="00626A2F" w:rsidRDefault="007331D7" w:rsidP="007331D7">
            <w:pPr>
              <w:rPr>
                <w:rFonts w:ascii="Arial" w:hAnsi="Arial" w:cs="Arial"/>
                <w:sz w:val="24"/>
                <w:szCs w:val="24"/>
              </w:rPr>
            </w:pPr>
            <w:r w:rsidRPr="00626A2F">
              <w:rPr>
                <w:rFonts w:ascii="Arial" w:hAnsi="Arial" w:cs="Arial"/>
                <w:sz w:val="24"/>
                <w:szCs w:val="24"/>
              </w:rPr>
              <w:t>Wales Accord on Sharing Personal Information</w:t>
            </w:r>
          </w:p>
        </w:tc>
        <w:tc>
          <w:tcPr>
            <w:tcW w:w="5732" w:type="dxa"/>
            <w:vAlign w:val="center"/>
          </w:tcPr>
          <w:p w:rsidR="007331D7" w:rsidRPr="00626A2F" w:rsidRDefault="00F46890" w:rsidP="007331D7">
            <w:pPr>
              <w:rPr>
                <w:rFonts w:ascii="Arial" w:hAnsi="Arial" w:cs="Arial"/>
                <w:sz w:val="24"/>
                <w:szCs w:val="24"/>
              </w:rPr>
            </w:pPr>
            <w:hyperlink r:id="rId12" w:history="1">
              <w:r w:rsidR="007331D7" w:rsidRPr="00626A2F">
                <w:rPr>
                  <w:rStyle w:val="Hyperlink"/>
                  <w:rFonts w:ascii="Arial" w:hAnsi="Arial" w:cs="Arial"/>
                  <w:sz w:val="24"/>
                  <w:szCs w:val="24"/>
                </w:rPr>
                <w:t>http://www.waspi.org/home</w:t>
              </w:r>
            </w:hyperlink>
          </w:p>
        </w:tc>
      </w:tr>
      <w:tr w:rsidR="007331D7" w:rsidTr="007331D7">
        <w:trPr>
          <w:trHeight w:val="522"/>
        </w:trPr>
        <w:tc>
          <w:tcPr>
            <w:tcW w:w="313" w:type="dxa"/>
            <w:vAlign w:val="center"/>
          </w:tcPr>
          <w:p w:rsidR="007331D7" w:rsidRPr="00626A2F" w:rsidRDefault="007331D7" w:rsidP="007331D7">
            <w:pPr>
              <w:rPr>
                <w:rFonts w:ascii="Arial" w:hAnsi="Arial" w:cs="Arial"/>
                <w:sz w:val="24"/>
                <w:szCs w:val="24"/>
              </w:rPr>
            </w:pPr>
            <w:r w:rsidRPr="00626A2F">
              <w:rPr>
                <w:rFonts w:ascii="Arial" w:hAnsi="Arial" w:cs="Arial"/>
                <w:sz w:val="24"/>
                <w:szCs w:val="24"/>
              </w:rPr>
              <w:t>2</w:t>
            </w:r>
          </w:p>
        </w:tc>
        <w:tc>
          <w:tcPr>
            <w:tcW w:w="3197" w:type="dxa"/>
            <w:vAlign w:val="center"/>
          </w:tcPr>
          <w:p w:rsidR="007331D7" w:rsidRPr="00626A2F" w:rsidRDefault="007331D7" w:rsidP="007331D7">
            <w:pPr>
              <w:rPr>
                <w:rFonts w:ascii="Arial" w:hAnsi="Arial" w:cs="Arial"/>
                <w:sz w:val="24"/>
                <w:szCs w:val="24"/>
              </w:rPr>
            </w:pPr>
            <w:r w:rsidRPr="00626A2F">
              <w:rPr>
                <w:rFonts w:ascii="Arial" w:hAnsi="Arial" w:cs="Arial"/>
                <w:sz w:val="24"/>
                <w:szCs w:val="24"/>
              </w:rPr>
              <w:t>Information Commissioner’s Office Guidance</w:t>
            </w:r>
          </w:p>
        </w:tc>
        <w:tc>
          <w:tcPr>
            <w:tcW w:w="5732" w:type="dxa"/>
            <w:vAlign w:val="center"/>
          </w:tcPr>
          <w:p w:rsidR="007331D7" w:rsidRPr="00626A2F" w:rsidRDefault="00F46890" w:rsidP="007331D7">
            <w:pPr>
              <w:rPr>
                <w:rFonts w:ascii="Arial" w:hAnsi="Arial" w:cs="Arial"/>
                <w:sz w:val="24"/>
                <w:szCs w:val="24"/>
              </w:rPr>
            </w:pPr>
            <w:hyperlink r:id="rId13" w:history="1">
              <w:r w:rsidR="007331D7" w:rsidRPr="00626A2F">
                <w:rPr>
                  <w:rStyle w:val="Hyperlink"/>
                  <w:rFonts w:ascii="Arial" w:hAnsi="Arial" w:cs="Arial"/>
                  <w:sz w:val="24"/>
                  <w:szCs w:val="24"/>
                </w:rPr>
                <w:t>https://ico.org.uk/</w:t>
              </w:r>
            </w:hyperlink>
          </w:p>
        </w:tc>
      </w:tr>
      <w:tr w:rsidR="007331D7" w:rsidTr="007331D7">
        <w:trPr>
          <w:trHeight w:val="522"/>
        </w:trPr>
        <w:tc>
          <w:tcPr>
            <w:tcW w:w="313" w:type="dxa"/>
            <w:vAlign w:val="center"/>
          </w:tcPr>
          <w:p w:rsidR="007331D7" w:rsidRPr="00626A2F" w:rsidRDefault="007331D7" w:rsidP="007331D7">
            <w:pPr>
              <w:rPr>
                <w:rFonts w:ascii="Arial" w:hAnsi="Arial" w:cs="Arial"/>
                <w:sz w:val="24"/>
                <w:szCs w:val="24"/>
              </w:rPr>
            </w:pPr>
            <w:r>
              <w:rPr>
                <w:rFonts w:ascii="Arial" w:hAnsi="Arial" w:cs="Arial"/>
                <w:sz w:val="24"/>
                <w:szCs w:val="24"/>
              </w:rPr>
              <w:t>3</w:t>
            </w:r>
          </w:p>
        </w:tc>
        <w:tc>
          <w:tcPr>
            <w:tcW w:w="3197" w:type="dxa"/>
            <w:vAlign w:val="center"/>
          </w:tcPr>
          <w:p w:rsidR="007331D7" w:rsidRPr="00626A2F" w:rsidRDefault="007331D7" w:rsidP="007331D7">
            <w:pPr>
              <w:rPr>
                <w:rFonts w:ascii="Arial" w:hAnsi="Arial" w:cs="Arial"/>
                <w:sz w:val="24"/>
                <w:szCs w:val="24"/>
              </w:rPr>
            </w:pPr>
            <w:r w:rsidRPr="00965E52">
              <w:rPr>
                <w:rFonts w:ascii="Arial" w:hAnsi="Arial" w:cs="Arial"/>
                <w:sz w:val="24"/>
                <w:szCs w:val="24"/>
              </w:rPr>
              <w:t>Pembrokeshire Coast National Park</w:t>
            </w:r>
            <w:r>
              <w:rPr>
                <w:rFonts w:ascii="Arial" w:hAnsi="Arial" w:cs="Arial"/>
                <w:sz w:val="24"/>
                <w:szCs w:val="24"/>
              </w:rPr>
              <w:t xml:space="preserve"> Authority website </w:t>
            </w:r>
          </w:p>
        </w:tc>
        <w:tc>
          <w:tcPr>
            <w:tcW w:w="5732" w:type="dxa"/>
            <w:vAlign w:val="center"/>
          </w:tcPr>
          <w:p w:rsidR="007331D7" w:rsidRDefault="00F46890" w:rsidP="007331D7">
            <w:pPr>
              <w:rPr>
                <w:rFonts w:ascii="Arial" w:hAnsi="Arial" w:cs="Arial"/>
                <w:sz w:val="24"/>
                <w:szCs w:val="24"/>
              </w:rPr>
            </w:pPr>
            <w:hyperlink r:id="rId14" w:history="1">
              <w:r w:rsidR="007331D7" w:rsidRPr="00157196">
                <w:rPr>
                  <w:rStyle w:val="Hyperlink"/>
                  <w:rFonts w:ascii="Arial" w:hAnsi="Arial" w:cs="Arial"/>
                  <w:sz w:val="24"/>
                  <w:szCs w:val="24"/>
                </w:rPr>
                <w:t>www.pembrokeshirecoast.wales</w:t>
              </w:r>
            </w:hyperlink>
          </w:p>
          <w:p w:rsidR="007331D7" w:rsidRPr="00626A2F" w:rsidRDefault="007331D7" w:rsidP="007331D7">
            <w:pPr>
              <w:rPr>
                <w:rFonts w:ascii="Arial" w:hAnsi="Arial" w:cs="Arial"/>
                <w:sz w:val="24"/>
                <w:szCs w:val="24"/>
              </w:rPr>
            </w:pPr>
          </w:p>
        </w:tc>
      </w:tr>
      <w:tr w:rsidR="007331D7" w:rsidTr="007331D7">
        <w:trPr>
          <w:trHeight w:val="522"/>
        </w:trPr>
        <w:tc>
          <w:tcPr>
            <w:tcW w:w="313" w:type="dxa"/>
            <w:vAlign w:val="center"/>
          </w:tcPr>
          <w:p w:rsidR="007331D7" w:rsidRDefault="007331D7" w:rsidP="007331D7">
            <w:pPr>
              <w:rPr>
                <w:rFonts w:ascii="Arial" w:hAnsi="Arial" w:cs="Arial"/>
                <w:sz w:val="24"/>
                <w:szCs w:val="24"/>
              </w:rPr>
            </w:pPr>
            <w:r>
              <w:rPr>
                <w:rFonts w:ascii="Arial" w:hAnsi="Arial" w:cs="Arial"/>
                <w:sz w:val="24"/>
                <w:szCs w:val="24"/>
              </w:rPr>
              <w:t>4</w:t>
            </w:r>
          </w:p>
        </w:tc>
        <w:tc>
          <w:tcPr>
            <w:tcW w:w="3197" w:type="dxa"/>
            <w:vAlign w:val="center"/>
          </w:tcPr>
          <w:p w:rsidR="007331D7" w:rsidRPr="00965E52" w:rsidRDefault="007331D7" w:rsidP="007331D7">
            <w:pPr>
              <w:rPr>
                <w:rFonts w:ascii="Arial" w:hAnsi="Arial" w:cs="Arial"/>
                <w:sz w:val="24"/>
                <w:szCs w:val="24"/>
              </w:rPr>
            </w:pPr>
            <w:r>
              <w:rPr>
                <w:rFonts w:ascii="Arial" w:hAnsi="Arial" w:cs="Arial"/>
                <w:sz w:val="24"/>
                <w:szCs w:val="24"/>
              </w:rPr>
              <w:t>Pembrokeshire Coast National Park Authority’s Overarching Privacy Notice</w:t>
            </w:r>
          </w:p>
        </w:tc>
        <w:tc>
          <w:tcPr>
            <w:tcW w:w="5732" w:type="dxa"/>
            <w:vAlign w:val="center"/>
          </w:tcPr>
          <w:p w:rsidR="007331D7" w:rsidRPr="00CA4B52" w:rsidRDefault="00F46890" w:rsidP="007331D7">
            <w:pPr>
              <w:rPr>
                <w:rFonts w:ascii="Arial" w:hAnsi="Arial" w:cs="Arial"/>
              </w:rPr>
            </w:pPr>
            <w:hyperlink r:id="rId15" w:history="1">
              <w:r w:rsidR="007331D7" w:rsidRPr="00CA4B52">
                <w:rPr>
                  <w:rStyle w:val="Hyperlink"/>
                  <w:rFonts w:ascii="Arial" w:hAnsi="Arial" w:cs="Arial"/>
                </w:rPr>
                <w:t>https://www.pembrokeshirecoast.wales/default.asp?PID=413</w:t>
              </w:r>
            </w:hyperlink>
            <w:r w:rsidR="007331D7" w:rsidRPr="00CA4B52">
              <w:rPr>
                <w:rFonts w:ascii="Arial" w:hAnsi="Arial" w:cs="Arial"/>
              </w:rPr>
              <w:t xml:space="preserve"> </w:t>
            </w:r>
          </w:p>
        </w:tc>
      </w:tr>
      <w:tr w:rsidR="007331D7" w:rsidTr="007331D7">
        <w:trPr>
          <w:trHeight w:val="522"/>
        </w:trPr>
        <w:tc>
          <w:tcPr>
            <w:tcW w:w="313" w:type="dxa"/>
            <w:vAlign w:val="center"/>
          </w:tcPr>
          <w:p w:rsidR="007331D7" w:rsidRDefault="007331D7" w:rsidP="007331D7">
            <w:pPr>
              <w:rPr>
                <w:rFonts w:ascii="Arial" w:hAnsi="Arial" w:cs="Arial"/>
                <w:sz w:val="24"/>
                <w:szCs w:val="24"/>
              </w:rPr>
            </w:pPr>
            <w:r>
              <w:rPr>
                <w:rFonts w:ascii="Arial" w:hAnsi="Arial" w:cs="Arial"/>
                <w:sz w:val="24"/>
                <w:szCs w:val="24"/>
              </w:rPr>
              <w:t>5</w:t>
            </w:r>
          </w:p>
        </w:tc>
        <w:tc>
          <w:tcPr>
            <w:tcW w:w="3197" w:type="dxa"/>
            <w:vAlign w:val="center"/>
          </w:tcPr>
          <w:p w:rsidR="007331D7" w:rsidRPr="00965E52" w:rsidRDefault="007331D7" w:rsidP="007331D7">
            <w:pPr>
              <w:rPr>
                <w:rFonts w:ascii="Arial" w:hAnsi="Arial" w:cs="Arial"/>
                <w:sz w:val="24"/>
                <w:szCs w:val="24"/>
              </w:rPr>
            </w:pPr>
            <w:r>
              <w:rPr>
                <w:rFonts w:ascii="Arial" w:hAnsi="Arial"/>
                <w:color w:val="000000"/>
                <w:sz w:val="24"/>
              </w:rPr>
              <w:t>Authority</w:t>
            </w:r>
            <w:r w:rsidRPr="00493E68">
              <w:rPr>
                <w:rFonts w:ascii="Arial" w:hAnsi="Arial"/>
                <w:color w:val="000000"/>
                <w:sz w:val="24"/>
              </w:rPr>
              <w:t xml:space="preserve">’s </w:t>
            </w:r>
            <w:r w:rsidRPr="008D1883">
              <w:rPr>
                <w:rFonts w:ascii="Arial" w:hAnsi="Arial"/>
                <w:color w:val="000000"/>
                <w:sz w:val="24"/>
              </w:rPr>
              <w:t>Subject Access Request form</w:t>
            </w:r>
          </w:p>
        </w:tc>
        <w:tc>
          <w:tcPr>
            <w:tcW w:w="5732" w:type="dxa"/>
            <w:vAlign w:val="center"/>
          </w:tcPr>
          <w:p w:rsidR="00F46890" w:rsidRDefault="00F46890" w:rsidP="00F46890">
            <w:pPr>
              <w:rPr>
                <w:rFonts w:ascii="Arial" w:hAnsi="Arial" w:cs="Arial"/>
                <w:sz w:val="24"/>
                <w:szCs w:val="24"/>
              </w:rPr>
            </w:pPr>
            <w:hyperlink r:id="rId16" w:history="1">
              <w:r w:rsidRPr="00157196">
                <w:rPr>
                  <w:rStyle w:val="Hyperlink"/>
                  <w:rFonts w:ascii="Arial" w:hAnsi="Arial" w:cs="Arial"/>
                  <w:sz w:val="24"/>
                  <w:szCs w:val="24"/>
                </w:rPr>
                <w:t>www.pembrokeshirecoast.wales</w:t>
              </w:r>
            </w:hyperlink>
          </w:p>
          <w:p w:rsidR="007331D7" w:rsidRPr="00CA4B52" w:rsidRDefault="007331D7" w:rsidP="007331D7">
            <w:pPr>
              <w:rPr>
                <w:rFonts w:ascii="Arial" w:hAnsi="Arial" w:cs="Arial"/>
              </w:rPr>
            </w:pPr>
          </w:p>
        </w:tc>
      </w:tr>
    </w:tbl>
    <w:p w:rsidR="007331D7" w:rsidRPr="00DD7091" w:rsidRDefault="007331D7" w:rsidP="007331D7">
      <w:pPr>
        <w:rPr>
          <w:rFonts w:ascii="Arial" w:hAnsi="Arial" w:cs="Arial"/>
          <w:sz w:val="24"/>
        </w:rPr>
      </w:pPr>
    </w:p>
    <w:tbl>
      <w:tblPr>
        <w:tblStyle w:val="TableGrid"/>
        <w:tblW w:w="5000" w:type="pct"/>
        <w:tblLook w:val="04A0" w:firstRow="1" w:lastRow="0" w:firstColumn="1" w:lastColumn="0" w:noHBand="0" w:noVBand="1"/>
      </w:tblPr>
      <w:tblGrid>
        <w:gridCol w:w="1390"/>
        <w:gridCol w:w="2405"/>
        <w:gridCol w:w="5447"/>
      </w:tblGrid>
      <w:tr w:rsidR="007331D7" w:rsidTr="007331D7">
        <w:tc>
          <w:tcPr>
            <w:tcW w:w="5000" w:type="pct"/>
            <w:gridSpan w:val="3"/>
            <w:shd w:val="clear" w:color="auto" w:fill="0070C0"/>
          </w:tcPr>
          <w:p w:rsidR="007331D7" w:rsidRPr="00C1266E" w:rsidRDefault="007331D7" w:rsidP="007331D7">
            <w:pPr>
              <w:pStyle w:val="Heading2"/>
              <w:numPr>
                <w:ilvl w:val="0"/>
                <w:numId w:val="32"/>
              </w:numPr>
              <w:outlineLvl w:val="1"/>
              <w:rPr>
                <w:rFonts w:ascii="Arial" w:hAnsi="Arial" w:cs="Arial"/>
                <w:sz w:val="28"/>
                <w:szCs w:val="28"/>
              </w:rPr>
            </w:pPr>
            <w:bookmarkStart w:id="29" w:name="_Toc17199084"/>
            <w:r w:rsidRPr="00C1266E">
              <w:rPr>
                <w:rFonts w:ascii="Arial" w:hAnsi="Arial" w:cs="Arial"/>
                <w:color w:val="FFFFFF" w:themeColor="background1"/>
                <w:sz w:val="28"/>
                <w:szCs w:val="28"/>
              </w:rPr>
              <w:t>Version History</w:t>
            </w:r>
            <w:bookmarkEnd w:id="29"/>
          </w:p>
        </w:tc>
      </w:tr>
      <w:tr w:rsidR="007331D7" w:rsidTr="00517AB1">
        <w:tc>
          <w:tcPr>
            <w:tcW w:w="752" w:type="pct"/>
            <w:shd w:val="clear" w:color="auto" w:fill="auto"/>
          </w:tcPr>
          <w:p w:rsidR="007331D7" w:rsidRPr="00862F80" w:rsidRDefault="007331D7" w:rsidP="007331D7">
            <w:pPr>
              <w:rPr>
                <w:rFonts w:ascii="Arial" w:hAnsi="Arial" w:cs="Arial"/>
                <w:b/>
                <w:sz w:val="24"/>
                <w:szCs w:val="24"/>
              </w:rPr>
            </w:pPr>
            <w:r w:rsidRPr="00862F80">
              <w:rPr>
                <w:rFonts w:ascii="Arial" w:hAnsi="Arial" w:cs="Arial"/>
                <w:sz w:val="24"/>
                <w:szCs w:val="24"/>
              </w:rPr>
              <w:t>Version</w:t>
            </w:r>
          </w:p>
        </w:tc>
        <w:tc>
          <w:tcPr>
            <w:tcW w:w="1301" w:type="pct"/>
            <w:shd w:val="clear" w:color="auto" w:fill="auto"/>
          </w:tcPr>
          <w:p w:rsidR="007331D7" w:rsidRPr="00862F80" w:rsidRDefault="007331D7" w:rsidP="007331D7">
            <w:pPr>
              <w:rPr>
                <w:rFonts w:ascii="Arial" w:hAnsi="Arial" w:cs="Arial"/>
                <w:b/>
                <w:sz w:val="24"/>
                <w:szCs w:val="24"/>
              </w:rPr>
            </w:pPr>
            <w:r w:rsidRPr="00862F80">
              <w:rPr>
                <w:rFonts w:ascii="Arial" w:hAnsi="Arial" w:cs="Arial"/>
                <w:sz w:val="24"/>
                <w:szCs w:val="24"/>
              </w:rPr>
              <w:t>Effective Date</w:t>
            </w:r>
          </w:p>
        </w:tc>
        <w:tc>
          <w:tcPr>
            <w:tcW w:w="2947" w:type="pct"/>
            <w:shd w:val="clear" w:color="auto" w:fill="auto"/>
          </w:tcPr>
          <w:p w:rsidR="007331D7" w:rsidRPr="00862F80" w:rsidRDefault="007331D7" w:rsidP="007331D7">
            <w:pPr>
              <w:rPr>
                <w:rFonts w:ascii="Arial" w:hAnsi="Arial" w:cs="Arial"/>
                <w:b/>
                <w:sz w:val="24"/>
                <w:szCs w:val="24"/>
              </w:rPr>
            </w:pPr>
            <w:r w:rsidRPr="00862F80">
              <w:rPr>
                <w:rFonts w:ascii="Arial" w:hAnsi="Arial" w:cs="Arial"/>
                <w:sz w:val="24"/>
                <w:szCs w:val="24"/>
              </w:rPr>
              <w:t>Summary of Changes</w:t>
            </w:r>
          </w:p>
        </w:tc>
      </w:tr>
      <w:tr w:rsidR="007331D7" w:rsidTr="00517AB1">
        <w:tc>
          <w:tcPr>
            <w:tcW w:w="752" w:type="pct"/>
            <w:shd w:val="clear" w:color="auto" w:fill="auto"/>
            <w:vAlign w:val="center"/>
          </w:tcPr>
          <w:p w:rsidR="007331D7" w:rsidRPr="000B2A62" w:rsidRDefault="00F46890" w:rsidP="00F46890">
            <w:pPr>
              <w:jc w:val="center"/>
              <w:rPr>
                <w:rFonts w:ascii="Arial" w:hAnsi="Arial" w:cs="Arial"/>
                <w:sz w:val="24"/>
                <w:szCs w:val="24"/>
              </w:rPr>
            </w:pPr>
            <w:r>
              <w:rPr>
                <w:rFonts w:ascii="Arial" w:hAnsi="Arial" w:cs="Arial"/>
                <w:sz w:val="24"/>
                <w:szCs w:val="24"/>
              </w:rPr>
              <w:t>2</w:t>
            </w:r>
          </w:p>
        </w:tc>
        <w:tc>
          <w:tcPr>
            <w:tcW w:w="1301" w:type="pct"/>
            <w:shd w:val="clear" w:color="auto" w:fill="auto"/>
            <w:vAlign w:val="center"/>
          </w:tcPr>
          <w:p w:rsidR="007331D7" w:rsidRPr="00F46890" w:rsidRDefault="00F46890" w:rsidP="00517AB1">
            <w:pPr>
              <w:pStyle w:val="Heading2"/>
              <w:outlineLvl w:val="1"/>
              <w:rPr>
                <w:rFonts w:ascii="Arial" w:hAnsi="Arial" w:cs="Arial"/>
                <w:b w:val="0"/>
                <w:color w:val="auto"/>
                <w:sz w:val="24"/>
                <w:szCs w:val="24"/>
              </w:rPr>
            </w:pPr>
            <w:r w:rsidRPr="00F46890">
              <w:rPr>
                <w:rFonts w:ascii="Arial" w:hAnsi="Arial" w:cs="Arial"/>
                <w:b w:val="0"/>
                <w:color w:val="auto"/>
                <w:sz w:val="24"/>
                <w:szCs w:val="24"/>
              </w:rPr>
              <w:t>4 September 2019</w:t>
            </w:r>
          </w:p>
        </w:tc>
        <w:tc>
          <w:tcPr>
            <w:tcW w:w="2947" w:type="pct"/>
            <w:shd w:val="clear" w:color="auto" w:fill="auto"/>
            <w:vAlign w:val="center"/>
          </w:tcPr>
          <w:p w:rsidR="007331D7" w:rsidRPr="000B2A62" w:rsidRDefault="007331D7" w:rsidP="00517AB1">
            <w:pPr>
              <w:pStyle w:val="ListParagraph"/>
              <w:numPr>
                <w:ilvl w:val="0"/>
                <w:numId w:val="41"/>
              </w:numPr>
              <w:rPr>
                <w:rFonts w:cstheme="minorHAnsi"/>
                <w:b/>
                <w:sz w:val="24"/>
                <w:szCs w:val="24"/>
              </w:rPr>
            </w:pPr>
            <w:r>
              <w:rPr>
                <w:rFonts w:ascii="Arial" w:hAnsi="Arial" w:cs="Arial"/>
                <w:sz w:val="24"/>
                <w:szCs w:val="24"/>
              </w:rPr>
              <w:t>Approved Policy</w:t>
            </w:r>
          </w:p>
        </w:tc>
      </w:tr>
    </w:tbl>
    <w:p w:rsidR="007331D7" w:rsidRDefault="007331D7" w:rsidP="007331D7"/>
    <w:p w:rsidR="007331D7" w:rsidRPr="007331D7" w:rsidRDefault="007331D7" w:rsidP="007331D7">
      <w:pPr>
        <w:spacing w:after="0"/>
      </w:pPr>
      <w:bookmarkStart w:id="30" w:name="_GoBack"/>
      <w:bookmarkEnd w:id="30"/>
    </w:p>
    <w:sectPr w:rsidR="007331D7" w:rsidRPr="007331D7" w:rsidSect="0074225C">
      <w:footerReference w:type="default" r:id="rId17"/>
      <w:headerReference w:type="first" r:id="rId18"/>
      <w:pgSz w:w="11906" w:h="16838"/>
      <w:pgMar w:top="1440" w:right="1440" w:bottom="1440" w:left="1440" w:header="12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90" w:rsidRDefault="00F46890" w:rsidP="00050CC0">
      <w:pPr>
        <w:spacing w:after="0" w:line="240" w:lineRule="auto"/>
      </w:pPr>
      <w:r>
        <w:separator/>
      </w:r>
    </w:p>
  </w:endnote>
  <w:endnote w:type="continuationSeparator" w:id="0">
    <w:p w:rsidR="00F46890" w:rsidRDefault="00F46890" w:rsidP="000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77624"/>
      <w:docPartObj>
        <w:docPartGallery w:val="Page Numbers (Bottom of Page)"/>
        <w:docPartUnique/>
      </w:docPartObj>
    </w:sdtPr>
    <w:sdtContent>
      <w:sdt>
        <w:sdtPr>
          <w:id w:val="860082579"/>
          <w:docPartObj>
            <w:docPartGallery w:val="Page Numbers (Top of Page)"/>
            <w:docPartUnique/>
          </w:docPartObj>
        </w:sdtPr>
        <w:sdtContent>
          <w:p w:rsidR="00F46890" w:rsidRDefault="00F468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7AB1">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7AB1">
              <w:rPr>
                <w:b/>
                <w:bCs/>
                <w:noProof/>
              </w:rPr>
              <w:t>28</w:t>
            </w:r>
            <w:r>
              <w:rPr>
                <w:b/>
                <w:bCs/>
                <w:sz w:val="24"/>
                <w:szCs w:val="24"/>
              </w:rPr>
              <w:fldChar w:fldCharType="end"/>
            </w:r>
          </w:p>
        </w:sdtContent>
      </w:sdt>
    </w:sdtContent>
  </w:sdt>
  <w:p w:rsidR="00F46890" w:rsidRDefault="00F4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90" w:rsidRDefault="00F46890" w:rsidP="00050CC0">
      <w:pPr>
        <w:spacing w:after="0" w:line="240" w:lineRule="auto"/>
      </w:pPr>
      <w:r>
        <w:separator/>
      </w:r>
    </w:p>
  </w:footnote>
  <w:footnote w:type="continuationSeparator" w:id="0">
    <w:p w:rsidR="00F46890" w:rsidRDefault="00F46890" w:rsidP="0005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04"/>
      <w:gridCol w:w="5875"/>
    </w:tblGrid>
    <w:tr w:rsidR="00F46890" w:rsidRPr="007A609F" w:rsidTr="006337BF">
      <w:trPr>
        <w:trHeight w:val="693"/>
      </w:trPr>
      <w:tc>
        <w:tcPr>
          <w:tcW w:w="7479"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rsidR="00F46890" w:rsidRPr="007A609F" w:rsidRDefault="00F46890" w:rsidP="006337BF">
          <w:pPr>
            <w:tabs>
              <w:tab w:val="left" w:pos="2115"/>
            </w:tabs>
            <w:jc w:val="center"/>
            <w:rPr>
              <w:rFonts w:ascii="Arial" w:hAnsi="Arial" w:cs="Arial"/>
              <w:b/>
              <w:color w:val="FFFFFF" w:themeColor="background1"/>
              <w:sz w:val="36"/>
              <w:szCs w:val="32"/>
            </w:rPr>
          </w:pPr>
          <w:r w:rsidRPr="006E7D52">
            <w:rPr>
              <w:noProof/>
              <w:sz w:val="32"/>
              <w:szCs w:val="20"/>
              <w:lang w:eastAsia="en-GB"/>
            </w:rPr>
            <w:drawing>
              <wp:anchor distT="0" distB="0" distL="114300" distR="114300" simplePos="0" relativeHeight="251659264" behindDoc="1" locked="0" layoutInCell="1" allowOverlap="1" wp14:anchorId="0836FAC9" wp14:editId="403FA459">
                <wp:simplePos x="0" y="0"/>
                <wp:positionH relativeFrom="margin">
                  <wp:posOffset>4782820</wp:posOffset>
                </wp:positionH>
                <wp:positionV relativeFrom="margin">
                  <wp:posOffset>-109220</wp:posOffset>
                </wp:positionV>
                <wp:extent cx="990600" cy="1630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09F">
            <w:rPr>
              <w:rFonts w:ascii="Arial" w:hAnsi="Arial" w:cs="Arial"/>
              <w:b/>
              <w:sz w:val="32"/>
              <w:szCs w:val="32"/>
            </w:rPr>
            <w:t>Pembrokeshire Coast National Park Authority</w:t>
          </w:r>
        </w:p>
      </w:tc>
    </w:tr>
    <w:tr w:rsidR="00F46890" w:rsidRPr="006E7D52" w:rsidTr="006337BF">
      <w:trPr>
        <w:trHeight w:val="1128"/>
      </w:trPr>
      <w:tc>
        <w:tcPr>
          <w:tcW w:w="160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F46890" w:rsidRPr="006E7D52" w:rsidRDefault="00F46890" w:rsidP="008F49A2">
          <w:pPr>
            <w:tabs>
              <w:tab w:val="left" w:pos="2115"/>
            </w:tabs>
            <w:jc w:val="center"/>
            <w:rPr>
              <w:rFonts w:ascii="Arial" w:hAnsi="Arial" w:cs="Arial"/>
              <w:color w:val="FFFFFF" w:themeColor="background1"/>
              <w:sz w:val="36"/>
              <w:szCs w:val="32"/>
            </w:rPr>
          </w:pPr>
          <w:r w:rsidRPr="004A4BA7">
            <w:rPr>
              <w:rFonts w:ascii="Arial" w:hAnsi="Arial" w:cs="Arial"/>
              <w:color w:val="FFFFFF" w:themeColor="background1"/>
              <w:sz w:val="32"/>
              <w:szCs w:val="32"/>
            </w:rPr>
            <w:t>POL_00</w:t>
          </w:r>
          <w:r>
            <w:rPr>
              <w:rFonts w:ascii="Arial" w:hAnsi="Arial" w:cs="Arial"/>
              <w:color w:val="FFFFFF" w:themeColor="background1"/>
              <w:sz w:val="32"/>
              <w:szCs w:val="32"/>
            </w:rPr>
            <w:t>6</w:t>
          </w:r>
        </w:p>
      </w:tc>
      <w:tc>
        <w:tcPr>
          <w:tcW w:w="5875"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F46890" w:rsidRPr="006E7D52" w:rsidRDefault="00F46890" w:rsidP="006337BF">
          <w:pPr>
            <w:tabs>
              <w:tab w:val="left" w:pos="2115"/>
            </w:tabs>
            <w:jc w:val="center"/>
            <w:rPr>
              <w:rFonts w:ascii="Arial" w:hAnsi="Arial" w:cs="Arial"/>
              <w:b/>
              <w:color w:val="FFFFFF" w:themeColor="background1"/>
              <w:sz w:val="56"/>
              <w:szCs w:val="56"/>
            </w:rPr>
          </w:pPr>
          <w:r>
            <w:rPr>
              <w:rFonts w:ascii="Arial" w:hAnsi="Arial" w:cs="Arial"/>
              <w:b/>
              <w:color w:val="FFFFFF" w:themeColor="background1"/>
              <w:sz w:val="52"/>
              <w:szCs w:val="56"/>
            </w:rPr>
            <w:t>Data Protection Policy</w:t>
          </w:r>
        </w:p>
      </w:tc>
    </w:tr>
  </w:tbl>
  <w:p w:rsidR="00F46890" w:rsidRDefault="00F46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78"/>
    <w:multiLevelType w:val="hybridMultilevel"/>
    <w:tmpl w:val="9EAE19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3746F2"/>
    <w:multiLevelType w:val="hybridMultilevel"/>
    <w:tmpl w:val="EDE05F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A7DC6"/>
    <w:multiLevelType w:val="multilevel"/>
    <w:tmpl w:val="74A206F2"/>
    <w:lvl w:ilvl="0">
      <w:start w:val="1"/>
      <w:numFmt w:val="lowerLetter"/>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0B2B268D"/>
    <w:multiLevelType w:val="hybridMultilevel"/>
    <w:tmpl w:val="3A0AE9E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591282"/>
    <w:multiLevelType w:val="hybridMultilevel"/>
    <w:tmpl w:val="56789BC8"/>
    <w:lvl w:ilvl="0" w:tplc="08090017">
      <w:start w:val="1"/>
      <w:numFmt w:val="lowerLetter"/>
      <w:lvlText w:val="%1)"/>
      <w:lvlJc w:val="left"/>
      <w:pPr>
        <w:ind w:left="1308" w:hanging="360"/>
      </w:pPr>
      <w:rPr>
        <w:rFont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5">
    <w:nsid w:val="0ECC623D"/>
    <w:multiLevelType w:val="hybridMultilevel"/>
    <w:tmpl w:val="B3B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D3F7A"/>
    <w:multiLevelType w:val="hybridMultilevel"/>
    <w:tmpl w:val="D6342EE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27543EB"/>
    <w:multiLevelType w:val="hybridMultilevel"/>
    <w:tmpl w:val="7D74410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E75C12"/>
    <w:multiLevelType w:val="multilevel"/>
    <w:tmpl w:val="BF40960A"/>
    <w:lvl w:ilvl="0">
      <w:start w:val="26"/>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3C168F"/>
    <w:multiLevelType w:val="hybridMultilevel"/>
    <w:tmpl w:val="6030AD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E7270"/>
    <w:multiLevelType w:val="multilevel"/>
    <w:tmpl w:val="B1A6E538"/>
    <w:lvl w:ilvl="0">
      <w:start w:val="1"/>
      <w:numFmt w:val="decimal"/>
      <w:lvlText w:val="%1."/>
      <w:lvlJc w:val="left"/>
      <w:pPr>
        <w:ind w:left="360" w:hanging="360"/>
      </w:pPr>
      <w:rPr>
        <w:rFonts w:ascii="Arial" w:hAnsi="Arial" w:hint="default"/>
        <w:b/>
        <w:i w:val="0"/>
        <w:caps/>
        <w:color w:val="FFFFFF" w:themeColor="background1"/>
        <w:sz w:val="28"/>
      </w:rPr>
    </w:lvl>
    <w:lvl w:ilvl="1">
      <w:start w:val="1"/>
      <w:numFmt w:val="decimal"/>
      <w:lvlText w:val="%2."/>
      <w:lvlJc w:val="left"/>
      <w:pPr>
        <w:ind w:left="360" w:hanging="360"/>
      </w:pPr>
      <w:rPr>
        <w:rFonts w:ascii="Arial" w:hAnsi="Arial" w:hint="default"/>
        <w:b/>
        <w:i w:val="0"/>
        <w:color w:val="auto"/>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BC21FDD"/>
    <w:multiLevelType w:val="hybridMultilevel"/>
    <w:tmpl w:val="1FD48180"/>
    <w:lvl w:ilvl="0" w:tplc="08090017">
      <w:start w:val="1"/>
      <w:numFmt w:val="lowerLetter"/>
      <w:lvlText w:val="%1)"/>
      <w:lvlJc w:val="left"/>
      <w:pPr>
        <w:ind w:left="825" w:hanging="360"/>
      </w:pPr>
      <w:rPr>
        <w:rFont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1EA5657A"/>
    <w:multiLevelType w:val="hybridMultilevel"/>
    <w:tmpl w:val="94F62470"/>
    <w:lvl w:ilvl="0" w:tplc="08090017">
      <w:start w:val="1"/>
      <w:numFmt w:val="lowerLetter"/>
      <w:lvlText w:val="%1)"/>
      <w:lvlJc w:val="left"/>
      <w:pPr>
        <w:ind w:left="96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nsid w:val="229C6A7D"/>
    <w:multiLevelType w:val="multilevel"/>
    <w:tmpl w:val="A290EE2A"/>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nsid w:val="230073F5"/>
    <w:multiLevelType w:val="hybridMultilevel"/>
    <w:tmpl w:val="A2AC153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EF2FB1"/>
    <w:multiLevelType w:val="hybridMultilevel"/>
    <w:tmpl w:val="C714C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7149A"/>
    <w:multiLevelType w:val="hybridMultilevel"/>
    <w:tmpl w:val="FBD6D910"/>
    <w:lvl w:ilvl="0" w:tplc="08090017">
      <w:start w:val="1"/>
      <w:numFmt w:val="lowerLetter"/>
      <w:lvlText w:val="%1)"/>
      <w:lvlJc w:val="left"/>
      <w:pPr>
        <w:ind w:left="927" w:hanging="360"/>
      </w:pPr>
    </w:lvl>
    <w:lvl w:ilvl="1" w:tplc="0809000B">
      <w:start w:val="1"/>
      <w:numFmt w:val="bullet"/>
      <w:lvlText w:val=""/>
      <w:lvlJc w:val="left"/>
      <w:pPr>
        <w:ind w:left="1647" w:hanging="360"/>
      </w:pPr>
      <w:rPr>
        <w:rFonts w:ascii="Wingdings" w:hAnsi="Wingding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2D990322"/>
    <w:multiLevelType w:val="multilevel"/>
    <w:tmpl w:val="B1908708"/>
    <w:lvl w:ilvl="0">
      <w:start w:val="26"/>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971DA4"/>
    <w:multiLevelType w:val="hybridMultilevel"/>
    <w:tmpl w:val="885EF6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3CD0C57"/>
    <w:multiLevelType w:val="hybridMultilevel"/>
    <w:tmpl w:val="6D18A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402AC9"/>
    <w:multiLevelType w:val="hybridMultilevel"/>
    <w:tmpl w:val="5BE4BC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02B7D"/>
    <w:multiLevelType w:val="multilevel"/>
    <w:tmpl w:val="59C42864"/>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2">
    <w:nsid w:val="40664188"/>
    <w:multiLevelType w:val="hybridMultilevel"/>
    <w:tmpl w:val="866EA7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D6DE4"/>
    <w:multiLevelType w:val="hybridMultilevel"/>
    <w:tmpl w:val="2AF2DCD2"/>
    <w:lvl w:ilvl="0" w:tplc="08090017">
      <w:start w:val="1"/>
      <w:numFmt w:val="lowerLetter"/>
      <w:lvlText w:val="%1)"/>
      <w:lvlJc w:val="left"/>
      <w:pPr>
        <w:ind w:left="502"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F04F47"/>
    <w:multiLevelType w:val="hybridMultilevel"/>
    <w:tmpl w:val="4362873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7E5E02"/>
    <w:multiLevelType w:val="hybridMultilevel"/>
    <w:tmpl w:val="679C4BF2"/>
    <w:lvl w:ilvl="0" w:tplc="08090017">
      <w:start w:val="1"/>
      <w:numFmt w:val="lowerLetter"/>
      <w:lvlText w:val="%1)"/>
      <w:lvlJc w:val="left"/>
      <w:pPr>
        <w:ind w:left="1284" w:hanging="360"/>
      </w:pPr>
      <w:rPr>
        <w:rFont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nsid w:val="4EC0649F"/>
    <w:multiLevelType w:val="hybridMultilevel"/>
    <w:tmpl w:val="F84AF3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A3AA8"/>
    <w:multiLevelType w:val="multilevel"/>
    <w:tmpl w:val="59C42864"/>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szCs w:val="24"/>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8">
    <w:nsid w:val="530E176A"/>
    <w:multiLevelType w:val="hybridMultilevel"/>
    <w:tmpl w:val="39B664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DE79CF"/>
    <w:multiLevelType w:val="multilevel"/>
    <w:tmpl w:val="9C96BFEE"/>
    <w:lvl w:ilvl="0">
      <w:start w:val="29"/>
      <w:numFmt w:val="decimal"/>
      <w:lvlText w:val="%1."/>
      <w:lvlJc w:val="left"/>
      <w:pPr>
        <w:ind w:left="360" w:hanging="360"/>
      </w:pPr>
      <w:rPr>
        <w:rFonts w:ascii="Arial" w:hAnsi="Arial" w:hint="default"/>
        <w:b/>
        <w:i w:val="0"/>
        <w:caps/>
        <w:color w:val="FFFFFF" w:themeColor="background1"/>
        <w:sz w:val="28"/>
      </w:rPr>
    </w:lvl>
    <w:lvl w:ilvl="1">
      <w:start w:val="5"/>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6611ABA"/>
    <w:multiLevelType w:val="multilevel"/>
    <w:tmpl w:val="0404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3D77E7"/>
    <w:multiLevelType w:val="multilevel"/>
    <w:tmpl w:val="515495C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9314B7"/>
    <w:multiLevelType w:val="multilevel"/>
    <w:tmpl w:val="9796DC2C"/>
    <w:lvl w:ilvl="0">
      <w:start w:val="1"/>
      <w:numFmt w:val="lowerLetter"/>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nsid w:val="5CF44161"/>
    <w:multiLevelType w:val="hybridMultilevel"/>
    <w:tmpl w:val="163E860A"/>
    <w:lvl w:ilvl="0" w:tplc="90C8D0E0">
      <w:start w:val="30"/>
      <w:numFmt w:val="decimal"/>
      <w:lvlText w:val="%1."/>
      <w:lvlJc w:val="left"/>
      <w:pPr>
        <w:ind w:left="360" w:hanging="360"/>
      </w:pPr>
      <w:rPr>
        <w:rFonts w:ascii="Arial" w:hAnsi="Arial" w:hint="default"/>
        <w:b/>
        <w:i w:val="0"/>
        <w:caps/>
        <w:color w:val="FFFFFF" w:themeColor="background1"/>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34808D2"/>
    <w:multiLevelType w:val="hybridMultilevel"/>
    <w:tmpl w:val="32741C7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E100A1"/>
    <w:multiLevelType w:val="hybridMultilevel"/>
    <w:tmpl w:val="B52029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2177F4"/>
    <w:multiLevelType w:val="multilevel"/>
    <w:tmpl w:val="27508F8A"/>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FE18E2"/>
    <w:multiLevelType w:val="hybridMultilevel"/>
    <w:tmpl w:val="96FCE96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nsid w:val="6E1D22DD"/>
    <w:multiLevelType w:val="hybridMultilevel"/>
    <w:tmpl w:val="60A40C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36332"/>
    <w:multiLevelType w:val="multilevel"/>
    <w:tmpl w:val="BE183C84"/>
    <w:lvl w:ilvl="0">
      <w:start w:val="3"/>
      <w:numFmt w:val="decimal"/>
      <w:lvlText w:val="%1."/>
      <w:lvlJc w:val="left"/>
      <w:pPr>
        <w:ind w:left="360" w:hanging="360"/>
      </w:pPr>
      <w:rPr>
        <w:rFonts w:ascii="Arial" w:hAnsi="Arial" w:hint="default"/>
        <w:b/>
        <w:i w:val="0"/>
        <w:caps/>
        <w:color w:val="FFFFFF" w:themeColor="background1"/>
        <w:sz w:val="28"/>
      </w:rPr>
    </w:lvl>
    <w:lvl w:ilvl="1">
      <w:start w:val="5"/>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3C64615"/>
    <w:multiLevelType w:val="multilevel"/>
    <w:tmpl w:val="13D087DE"/>
    <w:lvl w:ilvl="0">
      <w:start w:val="3"/>
      <w:numFmt w:val="decimal"/>
      <w:lvlText w:val="%1."/>
      <w:lvlJc w:val="left"/>
      <w:pPr>
        <w:ind w:left="360" w:hanging="360"/>
      </w:pPr>
      <w:rPr>
        <w:rFonts w:ascii="Arial" w:hAnsi="Arial" w:hint="default"/>
        <w:b/>
        <w:i w:val="0"/>
        <w:caps/>
        <w:color w:val="FFFFFF" w:themeColor="background1"/>
        <w:sz w:val="28"/>
      </w:rPr>
    </w:lvl>
    <w:lvl w:ilvl="1">
      <w:start w:val="4"/>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7A24907"/>
    <w:multiLevelType w:val="hybridMultilevel"/>
    <w:tmpl w:val="D06E8BE2"/>
    <w:lvl w:ilvl="0" w:tplc="08090017">
      <w:start w:val="1"/>
      <w:numFmt w:val="lowerLetter"/>
      <w:lvlText w:val="%1)"/>
      <w:lvlJc w:val="left"/>
      <w:pPr>
        <w:tabs>
          <w:tab w:val="num" w:pos="1174"/>
        </w:tabs>
        <w:ind w:left="1174" w:hanging="454"/>
      </w:pPr>
      <w:rPr>
        <w:rFont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86B6C9D"/>
    <w:multiLevelType w:val="hybridMultilevel"/>
    <w:tmpl w:val="48486F9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A8628A6"/>
    <w:multiLevelType w:val="hybridMultilevel"/>
    <w:tmpl w:val="306046D2"/>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7EA562B6"/>
    <w:multiLevelType w:val="hybridMultilevel"/>
    <w:tmpl w:val="7402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34"/>
  </w:num>
  <w:num w:numId="4">
    <w:abstractNumId w:val="41"/>
  </w:num>
  <w:num w:numId="5">
    <w:abstractNumId w:val="2"/>
  </w:num>
  <w:num w:numId="6">
    <w:abstractNumId w:val="42"/>
  </w:num>
  <w:num w:numId="7">
    <w:abstractNumId w:val="32"/>
  </w:num>
  <w:num w:numId="8">
    <w:abstractNumId w:val="3"/>
  </w:num>
  <w:num w:numId="9">
    <w:abstractNumId w:val="7"/>
  </w:num>
  <w:num w:numId="10">
    <w:abstractNumId w:val="22"/>
  </w:num>
  <w:num w:numId="11">
    <w:abstractNumId w:val="27"/>
  </w:num>
  <w:num w:numId="12">
    <w:abstractNumId w:val="21"/>
  </w:num>
  <w:num w:numId="13">
    <w:abstractNumId w:val="24"/>
  </w:num>
  <w:num w:numId="14">
    <w:abstractNumId w:val="6"/>
  </w:num>
  <w:num w:numId="15">
    <w:abstractNumId w:val="16"/>
  </w:num>
  <w:num w:numId="16">
    <w:abstractNumId w:val="13"/>
  </w:num>
  <w:num w:numId="17">
    <w:abstractNumId w:val="0"/>
  </w:num>
  <w:num w:numId="18">
    <w:abstractNumId w:val="14"/>
  </w:num>
  <w:num w:numId="19">
    <w:abstractNumId w:val="25"/>
  </w:num>
  <w:num w:numId="20">
    <w:abstractNumId w:val="4"/>
  </w:num>
  <w:num w:numId="21">
    <w:abstractNumId w:val="38"/>
  </w:num>
  <w:num w:numId="22">
    <w:abstractNumId w:val="1"/>
  </w:num>
  <w:num w:numId="23">
    <w:abstractNumId w:val="35"/>
  </w:num>
  <w:num w:numId="24">
    <w:abstractNumId w:val="20"/>
  </w:num>
  <w:num w:numId="25">
    <w:abstractNumId w:val="11"/>
  </w:num>
  <w:num w:numId="26">
    <w:abstractNumId w:val="12"/>
  </w:num>
  <w:num w:numId="27">
    <w:abstractNumId w:val="15"/>
  </w:num>
  <w:num w:numId="28">
    <w:abstractNumId w:val="9"/>
  </w:num>
  <w:num w:numId="29">
    <w:abstractNumId w:val="36"/>
  </w:num>
  <w:num w:numId="30">
    <w:abstractNumId w:val="17"/>
  </w:num>
  <w:num w:numId="31">
    <w:abstractNumId w:val="8"/>
  </w:num>
  <w:num w:numId="32">
    <w:abstractNumId w:val="33"/>
  </w:num>
  <w:num w:numId="33">
    <w:abstractNumId w:val="10"/>
  </w:num>
  <w:num w:numId="34">
    <w:abstractNumId w:val="40"/>
  </w:num>
  <w:num w:numId="35">
    <w:abstractNumId w:val="39"/>
  </w:num>
  <w:num w:numId="36">
    <w:abstractNumId w:val="29"/>
  </w:num>
  <w:num w:numId="37">
    <w:abstractNumId w:val="18"/>
  </w:num>
  <w:num w:numId="38">
    <w:abstractNumId w:val="43"/>
  </w:num>
  <w:num w:numId="39">
    <w:abstractNumId w:val="28"/>
  </w:num>
  <w:num w:numId="40">
    <w:abstractNumId w:val="37"/>
  </w:num>
  <w:num w:numId="41">
    <w:abstractNumId w:val="44"/>
  </w:num>
  <w:num w:numId="42">
    <w:abstractNumId w:val="5"/>
  </w:num>
  <w:num w:numId="43">
    <w:abstractNumId w:val="19"/>
  </w:num>
  <w:num w:numId="44">
    <w:abstractNumId w:val="23"/>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1"/>
    <w:rsid w:val="000166F2"/>
    <w:rsid w:val="0001728C"/>
    <w:rsid w:val="00017376"/>
    <w:rsid w:val="00050CC0"/>
    <w:rsid w:val="000613E2"/>
    <w:rsid w:val="000717B9"/>
    <w:rsid w:val="0007222A"/>
    <w:rsid w:val="000B2A62"/>
    <w:rsid w:val="000E482D"/>
    <w:rsid w:val="0012236F"/>
    <w:rsid w:val="001302E7"/>
    <w:rsid w:val="001357D1"/>
    <w:rsid w:val="00142DE1"/>
    <w:rsid w:val="00156548"/>
    <w:rsid w:val="0015781A"/>
    <w:rsid w:val="00182353"/>
    <w:rsid w:val="001A6E42"/>
    <w:rsid w:val="001A75C7"/>
    <w:rsid w:val="001D3DEF"/>
    <w:rsid w:val="001D6957"/>
    <w:rsid w:val="001F5B92"/>
    <w:rsid w:val="00211415"/>
    <w:rsid w:val="0021313C"/>
    <w:rsid w:val="002753D7"/>
    <w:rsid w:val="002879A3"/>
    <w:rsid w:val="002A5342"/>
    <w:rsid w:val="002A6F2F"/>
    <w:rsid w:val="002B233D"/>
    <w:rsid w:val="002D11B3"/>
    <w:rsid w:val="002D25B6"/>
    <w:rsid w:val="002F537F"/>
    <w:rsid w:val="00350B37"/>
    <w:rsid w:val="00376F5B"/>
    <w:rsid w:val="00385BAB"/>
    <w:rsid w:val="003A5F5A"/>
    <w:rsid w:val="003B060B"/>
    <w:rsid w:val="003C5341"/>
    <w:rsid w:val="003D2709"/>
    <w:rsid w:val="003E384C"/>
    <w:rsid w:val="003E610D"/>
    <w:rsid w:val="00401579"/>
    <w:rsid w:val="004445D4"/>
    <w:rsid w:val="0047349C"/>
    <w:rsid w:val="0049275A"/>
    <w:rsid w:val="00493E68"/>
    <w:rsid w:val="00496099"/>
    <w:rsid w:val="004A129A"/>
    <w:rsid w:val="004A1685"/>
    <w:rsid w:val="004B6FD2"/>
    <w:rsid w:val="004C1E09"/>
    <w:rsid w:val="004E4372"/>
    <w:rsid w:val="00501A84"/>
    <w:rsid w:val="0050291F"/>
    <w:rsid w:val="00510395"/>
    <w:rsid w:val="00517AB1"/>
    <w:rsid w:val="00525CA3"/>
    <w:rsid w:val="005776C7"/>
    <w:rsid w:val="00586E03"/>
    <w:rsid w:val="0059715D"/>
    <w:rsid w:val="005B6B08"/>
    <w:rsid w:val="005C1000"/>
    <w:rsid w:val="005D1B83"/>
    <w:rsid w:val="00612B68"/>
    <w:rsid w:val="00621796"/>
    <w:rsid w:val="00626A2F"/>
    <w:rsid w:val="0062788A"/>
    <w:rsid w:val="00632420"/>
    <w:rsid w:val="006337BF"/>
    <w:rsid w:val="00666A18"/>
    <w:rsid w:val="00682AC1"/>
    <w:rsid w:val="006C6CBA"/>
    <w:rsid w:val="006D5B62"/>
    <w:rsid w:val="006D76BE"/>
    <w:rsid w:val="007100D3"/>
    <w:rsid w:val="00716E39"/>
    <w:rsid w:val="007331D7"/>
    <w:rsid w:val="0074225C"/>
    <w:rsid w:val="00762D1B"/>
    <w:rsid w:val="00775D16"/>
    <w:rsid w:val="007B08A3"/>
    <w:rsid w:val="007B3681"/>
    <w:rsid w:val="007D002A"/>
    <w:rsid w:val="007F2953"/>
    <w:rsid w:val="008576FD"/>
    <w:rsid w:val="00862F80"/>
    <w:rsid w:val="008804AF"/>
    <w:rsid w:val="008821A3"/>
    <w:rsid w:val="00885095"/>
    <w:rsid w:val="008C52F5"/>
    <w:rsid w:val="008D1883"/>
    <w:rsid w:val="008E6A54"/>
    <w:rsid w:val="008F49A2"/>
    <w:rsid w:val="00901DD0"/>
    <w:rsid w:val="00913E88"/>
    <w:rsid w:val="00922F36"/>
    <w:rsid w:val="00970A4E"/>
    <w:rsid w:val="009977B9"/>
    <w:rsid w:val="009C61D6"/>
    <w:rsid w:val="009D4F9A"/>
    <w:rsid w:val="009E4765"/>
    <w:rsid w:val="00A0278F"/>
    <w:rsid w:val="00A11BD2"/>
    <w:rsid w:val="00A30BD7"/>
    <w:rsid w:val="00A40FBB"/>
    <w:rsid w:val="00A44A46"/>
    <w:rsid w:val="00A56358"/>
    <w:rsid w:val="00A913A1"/>
    <w:rsid w:val="00A92A64"/>
    <w:rsid w:val="00A95CA1"/>
    <w:rsid w:val="00AB0E63"/>
    <w:rsid w:val="00AD10C3"/>
    <w:rsid w:val="00AF0B7E"/>
    <w:rsid w:val="00AF3673"/>
    <w:rsid w:val="00B00BBB"/>
    <w:rsid w:val="00B26D06"/>
    <w:rsid w:val="00B421B0"/>
    <w:rsid w:val="00B42F89"/>
    <w:rsid w:val="00B51BE8"/>
    <w:rsid w:val="00B67C8E"/>
    <w:rsid w:val="00B70D10"/>
    <w:rsid w:val="00B95045"/>
    <w:rsid w:val="00BA1222"/>
    <w:rsid w:val="00BC4716"/>
    <w:rsid w:val="00BC6708"/>
    <w:rsid w:val="00BD2C6D"/>
    <w:rsid w:val="00BF6825"/>
    <w:rsid w:val="00C00C84"/>
    <w:rsid w:val="00C01949"/>
    <w:rsid w:val="00C03C34"/>
    <w:rsid w:val="00C10176"/>
    <w:rsid w:val="00C1266E"/>
    <w:rsid w:val="00C22966"/>
    <w:rsid w:val="00C240B0"/>
    <w:rsid w:val="00C6656E"/>
    <w:rsid w:val="00C91D1E"/>
    <w:rsid w:val="00C9358C"/>
    <w:rsid w:val="00CA4B52"/>
    <w:rsid w:val="00CC04BF"/>
    <w:rsid w:val="00CD220D"/>
    <w:rsid w:val="00CD3411"/>
    <w:rsid w:val="00D02327"/>
    <w:rsid w:val="00D11816"/>
    <w:rsid w:val="00D27CC1"/>
    <w:rsid w:val="00D42B2C"/>
    <w:rsid w:val="00D461C1"/>
    <w:rsid w:val="00D64428"/>
    <w:rsid w:val="00DA3285"/>
    <w:rsid w:val="00DA4325"/>
    <w:rsid w:val="00DA5A2D"/>
    <w:rsid w:val="00DB0005"/>
    <w:rsid w:val="00DB00C3"/>
    <w:rsid w:val="00DD7091"/>
    <w:rsid w:val="00E33B57"/>
    <w:rsid w:val="00E404F8"/>
    <w:rsid w:val="00E50F21"/>
    <w:rsid w:val="00E71561"/>
    <w:rsid w:val="00E73735"/>
    <w:rsid w:val="00E90E9A"/>
    <w:rsid w:val="00EB1A2F"/>
    <w:rsid w:val="00EC7A55"/>
    <w:rsid w:val="00ED170C"/>
    <w:rsid w:val="00EF1048"/>
    <w:rsid w:val="00EF44AA"/>
    <w:rsid w:val="00EF4F6B"/>
    <w:rsid w:val="00EF556F"/>
    <w:rsid w:val="00F4060D"/>
    <w:rsid w:val="00F460F5"/>
    <w:rsid w:val="00F46890"/>
    <w:rsid w:val="00F507C1"/>
    <w:rsid w:val="00F557BC"/>
    <w:rsid w:val="00F723EA"/>
    <w:rsid w:val="00F7578C"/>
    <w:rsid w:val="00F836F4"/>
    <w:rsid w:val="00F92A8A"/>
    <w:rsid w:val="00F9537E"/>
    <w:rsid w:val="00FC5011"/>
    <w:rsid w:val="00FC5FD4"/>
    <w:rsid w:val="00FE0E1E"/>
    <w:rsid w:val="00FF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1"/>
  </w:style>
  <w:style w:type="paragraph" w:styleId="Heading1">
    <w:name w:val="heading 1"/>
    <w:basedOn w:val="Normal"/>
    <w:next w:val="Normal"/>
    <w:link w:val="Heading1Char"/>
    <w:uiPriority w:val="9"/>
    <w:qFormat/>
    <w:rsid w:val="00666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F21"/>
    <w:pPr>
      <w:ind w:left="720"/>
      <w:contextualSpacing/>
    </w:pPr>
  </w:style>
  <w:style w:type="paragraph" w:styleId="BalloonText">
    <w:name w:val="Balloon Text"/>
    <w:basedOn w:val="Normal"/>
    <w:link w:val="BalloonTextChar"/>
    <w:uiPriority w:val="99"/>
    <w:semiHidden/>
    <w:unhideWhenUsed/>
    <w:rsid w:val="00EF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48"/>
    <w:rPr>
      <w:rFonts w:ascii="Tahoma" w:hAnsi="Tahoma" w:cs="Tahoma"/>
      <w:sz w:val="16"/>
      <w:szCs w:val="16"/>
    </w:rPr>
  </w:style>
  <w:style w:type="paragraph" w:customStyle="1" w:styleId="Default">
    <w:name w:val="Default"/>
    <w:rsid w:val="00EF10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EF1048"/>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048"/>
    <w:rPr>
      <w:b/>
      <w:bCs/>
    </w:rPr>
  </w:style>
  <w:style w:type="character" w:customStyle="1" w:styleId="EndnoteTextChar">
    <w:name w:val="Endnote Text Char"/>
    <w:basedOn w:val="DefaultParagraphFont"/>
    <w:link w:val="EndnoteText"/>
    <w:semiHidden/>
    <w:rsid w:val="00EF1048"/>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EF1048"/>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F1048"/>
    <w:rPr>
      <w:color w:val="0000FF" w:themeColor="hyperlink"/>
      <w:u w:val="single"/>
    </w:rPr>
  </w:style>
  <w:style w:type="paragraph" w:styleId="Header">
    <w:name w:val="header"/>
    <w:basedOn w:val="Normal"/>
    <w:link w:val="HeaderChar"/>
    <w:uiPriority w:val="99"/>
    <w:unhideWhenUsed/>
    <w:rsid w:val="00EF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48"/>
  </w:style>
  <w:style w:type="paragraph" w:styleId="Footer">
    <w:name w:val="footer"/>
    <w:basedOn w:val="Normal"/>
    <w:link w:val="FooterChar"/>
    <w:uiPriority w:val="99"/>
    <w:unhideWhenUsed/>
    <w:rsid w:val="00EF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48"/>
  </w:style>
  <w:style w:type="character" w:styleId="CommentReference">
    <w:name w:val="annotation reference"/>
    <w:basedOn w:val="DefaultParagraphFont"/>
    <w:uiPriority w:val="99"/>
    <w:semiHidden/>
    <w:unhideWhenUsed/>
    <w:rsid w:val="00EF1048"/>
    <w:rPr>
      <w:sz w:val="16"/>
      <w:szCs w:val="16"/>
    </w:rPr>
  </w:style>
  <w:style w:type="paragraph" w:styleId="CommentText">
    <w:name w:val="annotation text"/>
    <w:basedOn w:val="Normal"/>
    <w:link w:val="CommentTextChar"/>
    <w:uiPriority w:val="99"/>
    <w:semiHidden/>
    <w:unhideWhenUsed/>
    <w:rsid w:val="00EF1048"/>
    <w:pPr>
      <w:spacing w:line="240" w:lineRule="auto"/>
    </w:pPr>
    <w:rPr>
      <w:sz w:val="20"/>
      <w:szCs w:val="20"/>
    </w:rPr>
  </w:style>
  <w:style w:type="character" w:customStyle="1" w:styleId="CommentTextChar">
    <w:name w:val="Comment Text Char"/>
    <w:basedOn w:val="DefaultParagraphFont"/>
    <w:link w:val="CommentText"/>
    <w:uiPriority w:val="99"/>
    <w:semiHidden/>
    <w:rsid w:val="00EF1048"/>
    <w:rPr>
      <w:sz w:val="20"/>
      <w:szCs w:val="20"/>
    </w:rPr>
  </w:style>
  <w:style w:type="character" w:customStyle="1" w:styleId="CommentSubjectChar">
    <w:name w:val="Comment Subject Char"/>
    <w:basedOn w:val="CommentTextChar"/>
    <w:link w:val="CommentSubject"/>
    <w:uiPriority w:val="99"/>
    <w:semiHidden/>
    <w:rsid w:val="00EF1048"/>
    <w:rPr>
      <w:b/>
      <w:bCs/>
      <w:sz w:val="20"/>
      <w:szCs w:val="20"/>
    </w:rPr>
  </w:style>
  <w:style w:type="paragraph" w:styleId="CommentSubject">
    <w:name w:val="annotation subject"/>
    <w:basedOn w:val="CommentText"/>
    <w:next w:val="CommentText"/>
    <w:link w:val="CommentSubjectChar"/>
    <w:uiPriority w:val="99"/>
    <w:semiHidden/>
    <w:unhideWhenUsed/>
    <w:rsid w:val="00EF1048"/>
    <w:rPr>
      <w:b/>
      <w:bCs/>
    </w:rPr>
  </w:style>
  <w:style w:type="character" w:styleId="FollowedHyperlink">
    <w:name w:val="FollowedHyperlink"/>
    <w:basedOn w:val="DefaultParagraphFont"/>
    <w:uiPriority w:val="99"/>
    <w:semiHidden/>
    <w:unhideWhenUsed/>
    <w:rsid w:val="005B6B08"/>
    <w:rPr>
      <w:color w:val="800080" w:themeColor="followedHyperlink"/>
      <w:u w:val="single"/>
    </w:rPr>
  </w:style>
  <w:style w:type="character" w:customStyle="1" w:styleId="Heading2Char">
    <w:name w:val="Heading 2 Char"/>
    <w:basedOn w:val="DefaultParagraphFont"/>
    <w:link w:val="Heading2"/>
    <w:uiPriority w:val="9"/>
    <w:rsid w:val="00C126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6A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6A18"/>
    <w:pPr>
      <w:outlineLvl w:val="9"/>
    </w:pPr>
    <w:rPr>
      <w:lang w:val="en-US" w:eastAsia="ja-JP"/>
    </w:rPr>
  </w:style>
  <w:style w:type="paragraph" w:styleId="TOC2">
    <w:name w:val="toc 2"/>
    <w:basedOn w:val="Normal"/>
    <w:next w:val="Normal"/>
    <w:autoRedefine/>
    <w:uiPriority w:val="39"/>
    <w:unhideWhenUsed/>
    <w:rsid w:val="0050291F"/>
    <w:pPr>
      <w:tabs>
        <w:tab w:val="left" w:pos="709"/>
        <w:tab w:val="right" w:leader="dot" w:pos="9016"/>
      </w:tabs>
      <w:spacing w:after="100"/>
      <w:ind w:left="220"/>
    </w:pPr>
  </w:style>
  <w:style w:type="paragraph" w:styleId="NoSpacing">
    <w:name w:val="No Spacing"/>
    <w:link w:val="NoSpacingChar"/>
    <w:uiPriority w:val="1"/>
    <w:qFormat/>
    <w:rsid w:val="00D42B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2B2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1"/>
  </w:style>
  <w:style w:type="paragraph" w:styleId="Heading1">
    <w:name w:val="heading 1"/>
    <w:basedOn w:val="Normal"/>
    <w:next w:val="Normal"/>
    <w:link w:val="Heading1Char"/>
    <w:uiPriority w:val="9"/>
    <w:qFormat/>
    <w:rsid w:val="00666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F21"/>
    <w:pPr>
      <w:ind w:left="720"/>
      <w:contextualSpacing/>
    </w:pPr>
  </w:style>
  <w:style w:type="paragraph" w:styleId="BalloonText">
    <w:name w:val="Balloon Text"/>
    <w:basedOn w:val="Normal"/>
    <w:link w:val="BalloonTextChar"/>
    <w:uiPriority w:val="99"/>
    <w:semiHidden/>
    <w:unhideWhenUsed/>
    <w:rsid w:val="00EF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48"/>
    <w:rPr>
      <w:rFonts w:ascii="Tahoma" w:hAnsi="Tahoma" w:cs="Tahoma"/>
      <w:sz w:val="16"/>
      <w:szCs w:val="16"/>
    </w:rPr>
  </w:style>
  <w:style w:type="paragraph" w:customStyle="1" w:styleId="Default">
    <w:name w:val="Default"/>
    <w:rsid w:val="00EF10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EF1048"/>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048"/>
    <w:rPr>
      <w:b/>
      <w:bCs/>
    </w:rPr>
  </w:style>
  <w:style w:type="character" w:customStyle="1" w:styleId="EndnoteTextChar">
    <w:name w:val="Endnote Text Char"/>
    <w:basedOn w:val="DefaultParagraphFont"/>
    <w:link w:val="EndnoteText"/>
    <w:semiHidden/>
    <w:rsid w:val="00EF1048"/>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EF1048"/>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F1048"/>
    <w:rPr>
      <w:color w:val="0000FF" w:themeColor="hyperlink"/>
      <w:u w:val="single"/>
    </w:rPr>
  </w:style>
  <w:style w:type="paragraph" w:styleId="Header">
    <w:name w:val="header"/>
    <w:basedOn w:val="Normal"/>
    <w:link w:val="HeaderChar"/>
    <w:uiPriority w:val="99"/>
    <w:unhideWhenUsed/>
    <w:rsid w:val="00EF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48"/>
  </w:style>
  <w:style w:type="paragraph" w:styleId="Footer">
    <w:name w:val="footer"/>
    <w:basedOn w:val="Normal"/>
    <w:link w:val="FooterChar"/>
    <w:uiPriority w:val="99"/>
    <w:unhideWhenUsed/>
    <w:rsid w:val="00EF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48"/>
  </w:style>
  <w:style w:type="character" w:styleId="CommentReference">
    <w:name w:val="annotation reference"/>
    <w:basedOn w:val="DefaultParagraphFont"/>
    <w:uiPriority w:val="99"/>
    <w:semiHidden/>
    <w:unhideWhenUsed/>
    <w:rsid w:val="00EF1048"/>
    <w:rPr>
      <w:sz w:val="16"/>
      <w:szCs w:val="16"/>
    </w:rPr>
  </w:style>
  <w:style w:type="paragraph" w:styleId="CommentText">
    <w:name w:val="annotation text"/>
    <w:basedOn w:val="Normal"/>
    <w:link w:val="CommentTextChar"/>
    <w:uiPriority w:val="99"/>
    <w:semiHidden/>
    <w:unhideWhenUsed/>
    <w:rsid w:val="00EF1048"/>
    <w:pPr>
      <w:spacing w:line="240" w:lineRule="auto"/>
    </w:pPr>
    <w:rPr>
      <w:sz w:val="20"/>
      <w:szCs w:val="20"/>
    </w:rPr>
  </w:style>
  <w:style w:type="character" w:customStyle="1" w:styleId="CommentTextChar">
    <w:name w:val="Comment Text Char"/>
    <w:basedOn w:val="DefaultParagraphFont"/>
    <w:link w:val="CommentText"/>
    <w:uiPriority w:val="99"/>
    <w:semiHidden/>
    <w:rsid w:val="00EF1048"/>
    <w:rPr>
      <w:sz w:val="20"/>
      <w:szCs w:val="20"/>
    </w:rPr>
  </w:style>
  <w:style w:type="character" w:customStyle="1" w:styleId="CommentSubjectChar">
    <w:name w:val="Comment Subject Char"/>
    <w:basedOn w:val="CommentTextChar"/>
    <w:link w:val="CommentSubject"/>
    <w:uiPriority w:val="99"/>
    <w:semiHidden/>
    <w:rsid w:val="00EF1048"/>
    <w:rPr>
      <w:b/>
      <w:bCs/>
      <w:sz w:val="20"/>
      <w:szCs w:val="20"/>
    </w:rPr>
  </w:style>
  <w:style w:type="paragraph" w:styleId="CommentSubject">
    <w:name w:val="annotation subject"/>
    <w:basedOn w:val="CommentText"/>
    <w:next w:val="CommentText"/>
    <w:link w:val="CommentSubjectChar"/>
    <w:uiPriority w:val="99"/>
    <w:semiHidden/>
    <w:unhideWhenUsed/>
    <w:rsid w:val="00EF1048"/>
    <w:rPr>
      <w:b/>
      <w:bCs/>
    </w:rPr>
  </w:style>
  <w:style w:type="character" w:styleId="FollowedHyperlink">
    <w:name w:val="FollowedHyperlink"/>
    <w:basedOn w:val="DefaultParagraphFont"/>
    <w:uiPriority w:val="99"/>
    <w:semiHidden/>
    <w:unhideWhenUsed/>
    <w:rsid w:val="005B6B08"/>
    <w:rPr>
      <w:color w:val="800080" w:themeColor="followedHyperlink"/>
      <w:u w:val="single"/>
    </w:rPr>
  </w:style>
  <w:style w:type="character" w:customStyle="1" w:styleId="Heading2Char">
    <w:name w:val="Heading 2 Char"/>
    <w:basedOn w:val="DefaultParagraphFont"/>
    <w:link w:val="Heading2"/>
    <w:uiPriority w:val="9"/>
    <w:rsid w:val="00C126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6A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6A18"/>
    <w:pPr>
      <w:outlineLvl w:val="9"/>
    </w:pPr>
    <w:rPr>
      <w:lang w:val="en-US" w:eastAsia="ja-JP"/>
    </w:rPr>
  </w:style>
  <w:style w:type="paragraph" w:styleId="TOC2">
    <w:name w:val="toc 2"/>
    <w:basedOn w:val="Normal"/>
    <w:next w:val="Normal"/>
    <w:autoRedefine/>
    <w:uiPriority w:val="39"/>
    <w:unhideWhenUsed/>
    <w:rsid w:val="0050291F"/>
    <w:pPr>
      <w:tabs>
        <w:tab w:val="left" w:pos="709"/>
        <w:tab w:val="right" w:leader="dot" w:pos="9016"/>
      </w:tabs>
      <w:spacing w:after="100"/>
      <w:ind w:left="220"/>
    </w:pPr>
  </w:style>
  <w:style w:type="paragraph" w:styleId="NoSpacing">
    <w:name w:val="No Spacing"/>
    <w:link w:val="NoSpacingChar"/>
    <w:uiPriority w:val="1"/>
    <w:qFormat/>
    <w:rsid w:val="00D42B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2B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pi.org/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mbrokeshirecoast.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live-chat/" TargetMode="External"/><Relationship Id="rId5" Type="http://schemas.openxmlformats.org/officeDocument/2006/relationships/settings" Target="settings.xml"/><Relationship Id="rId15" Type="http://schemas.openxmlformats.org/officeDocument/2006/relationships/hyperlink" Target="https://www.pembrokeshirecoast.wales/default.asp?PID=413" TargetMode="External"/><Relationship Id="rId10" Type="http://schemas.openxmlformats.org/officeDocument/2006/relationships/hyperlink" Target="mailto:casework@ico.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pembrokeshirecoast.org.uk" TargetMode="External"/><Relationship Id="rId14" Type="http://schemas.openxmlformats.org/officeDocument/2006/relationships/hyperlink" Target="http://www.pembrokeshirecoast.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E21E-DB53-4DD5-A80F-1F114EED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9215</Words>
  <Characters>52529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 Authority</Company>
  <LinksUpToDate>false</LinksUpToDate>
  <CharactersWithSpaces>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Thomas</dc:creator>
  <cp:lastModifiedBy>Debbi Church</cp:lastModifiedBy>
  <cp:revision>5</cp:revision>
  <cp:lastPrinted>2019-08-20T12:51:00Z</cp:lastPrinted>
  <dcterms:created xsi:type="dcterms:W3CDTF">2019-09-20T16:00:00Z</dcterms:created>
  <dcterms:modified xsi:type="dcterms:W3CDTF">2019-11-04T15:12:00Z</dcterms:modified>
</cp:coreProperties>
</file>