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24B" w:rsidRPr="006A794C" w:rsidRDefault="00FE524B" w:rsidP="006615C1">
      <w:pPr>
        <w:jc w:val="center"/>
        <w:rPr>
          <w:rFonts w:ascii="Arial" w:hAnsi="Arial" w:cs="Arial"/>
          <w:szCs w:val="24"/>
        </w:rPr>
      </w:pPr>
      <w:r w:rsidRPr="006A794C">
        <w:rPr>
          <w:rFonts w:ascii="Arial" w:hAnsi="Arial" w:cs="Arial"/>
          <w:szCs w:val="24"/>
        </w:rPr>
        <w:t>SDF GRANT ASSESSMENT PANEL</w:t>
      </w:r>
    </w:p>
    <w:p w:rsidR="00FE524B" w:rsidRPr="006A794C" w:rsidRDefault="00724E34" w:rsidP="006615C1">
      <w:pPr>
        <w:jc w:val="center"/>
        <w:rPr>
          <w:rFonts w:ascii="Arial" w:hAnsi="Arial" w:cs="Arial"/>
          <w:szCs w:val="24"/>
        </w:rPr>
      </w:pPr>
      <w:r w:rsidRPr="006A794C">
        <w:rPr>
          <w:rFonts w:ascii="Arial" w:hAnsi="Arial" w:cs="Arial"/>
          <w:szCs w:val="24"/>
        </w:rPr>
        <w:t>22</w:t>
      </w:r>
      <w:r w:rsidRPr="006A794C">
        <w:rPr>
          <w:rFonts w:ascii="Arial" w:hAnsi="Arial" w:cs="Arial"/>
          <w:szCs w:val="24"/>
          <w:vertAlign w:val="superscript"/>
        </w:rPr>
        <w:t>nd</w:t>
      </w:r>
      <w:r w:rsidRPr="006A794C">
        <w:rPr>
          <w:rFonts w:ascii="Arial" w:hAnsi="Arial" w:cs="Arial"/>
          <w:szCs w:val="24"/>
        </w:rPr>
        <w:t xml:space="preserve"> February 2012</w:t>
      </w:r>
    </w:p>
    <w:p w:rsidR="00FE524B" w:rsidRPr="006A794C" w:rsidRDefault="00FE524B" w:rsidP="006615C1">
      <w:pPr>
        <w:jc w:val="center"/>
        <w:rPr>
          <w:rFonts w:ascii="Arial" w:hAnsi="Arial" w:cs="Arial"/>
          <w:szCs w:val="24"/>
        </w:rPr>
      </w:pPr>
    </w:p>
    <w:p w:rsidR="00FE524B" w:rsidRPr="006A794C" w:rsidRDefault="00FE524B" w:rsidP="006615C1">
      <w:pPr>
        <w:jc w:val="center"/>
        <w:rPr>
          <w:rFonts w:ascii="Arial" w:hAnsi="Arial" w:cs="Arial"/>
          <w:szCs w:val="24"/>
        </w:rPr>
      </w:pPr>
      <w:r w:rsidRPr="006A794C">
        <w:rPr>
          <w:rFonts w:ascii="Arial" w:hAnsi="Arial" w:cs="Arial"/>
          <w:b/>
          <w:szCs w:val="24"/>
        </w:rPr>
        <w:t>REPORT OF SDF ADMINISTRATOR</w:t>
      </w:r>
    </w:p>
    <w:p w:rsidR="00FE524B" w:rsidRPr="006A794C" w:rsidRDefault="00FE524B" w:rsidP="006615C1">
      <w:pPr>
        <w:rPr>
          <w:rFonts w:ascii="Arial" w:hAnsi="Arial" w:cs="Arial"/>
          <w:szCs w:val="24"/>
        </w:rPr>
      </w:pPr>
    </w:p>
    <w:p w:rsidR="00FE524B" w:rsidRPr="006A794C" w:rsidRDefault="001B0A3A" w:rsidP="006615C1">
      <w:pPr>
        <w:rPr>
          <w:rFonts w:ascii="Arial" w:hAnsi="Arial" w:cs="Arial"/>
          <w:szCs w:val="24"/>
        </w:rPr>
      </w:pPr>
      <w:r>
        <w:rPr>
          <w:rFonts w:ascii="Arial" w:hAnsi="Arial" w:cs="Arial"/>
          <w:noProof/>
          <w:szCs w:val="24"/>
        </w:rPr>
        <w:pict>
          <v:line id="_x0000_s1031" style="position:absolute;z-index:251657728" from="1pt,3.05pt" to="468pt,3.1pt" o:allowincell="f" strokeweight="1pt">
            <v:stroke startarrowwidth="narrow" startarrowlength="short" endarrowwidth="narrow" endarrowlength="short"/>
          </v:line>
        </w:pict>
      </w:r>
    </w:p>
    <w:p w:rsidR="00587D40" w:rsidRPr="006615C1" w:rsidRDefault="00FE524B" w:rsidP="006615C1">
      <w:pPr>
        <w:rPr>
          <w:rFonts w:ascii="Arial" w:hAnsi="Arial" w:cs="Arial"/>
          <w:b/>
          <w:szCs w:val="24"/>
        </w:rPr>
      </w:pPr>
      <w:r w:rsidRPr="006A794C">
        <w:rPr>
          <w:rFonts w:ascii="Arial" w:hAnsi="Arial" w:cs="Arial"/>
          <w:b/>
          <w:szCs w:val="24"/>
        </w:rPr>
        <w:t>SUBJECT:</w:t>
      </w:r>
      <w:r w:rsidR="006615C1">
        <w:rPr>
          <w:rFonts w:ascii="Arial" w:hAnsi="Arial" w:cs="Arial"/>
          <w:b/>
          <w:szCs w:val="24"/>
        </w:rPr>
        <w:t xml:space="preserve"> </w:t>
      </w:r>
      <w:r w:rsidR="00587D40" w:rsidRPr="006615C1">
        <w:rPr>
          <w:rFonts w:ascii="Arial" w:hAnsi="Arial" w:cs="Arial"/>
          <w:b/>
          <w:bCs/>
          <w:iCs/>
          <w:szCs w:val="24"/>
        </w:rPr>
        <w:t>SUSTAINABLE DEVELOPMENT FUND UPDATE REPORT</w:t>
      </w:r>
    </w:p>
    <w:p w:rsidR="006615C1" w:rsidRDefault="006615C1" w:rsidP="006615C1">
      <w:pPr>
        <w:pStyle w:val="Heading2"/>
        <w:spacing w:before="0" w:after="0"/>
        <w:rPr>
          <w:i w:val="0"/>
          <w:sz w:val="24"/>
          <w:szCs w:val="24"/>
          <w:u w:val="single"/>
        </w:rPr>
      </w:pPr>
    </w:p>
    <w:p w:rsidR="00587D40" w:rsidRPr="006A794C" w:rsidRDefault="00DF16CD" w:rsidP="006615C1">
      <w:pPr>
        <w:pStyle w:val="Heading2"/>
        <w:spacing w:before="0" w:after="0"/>
        <w:rPr>
          <w:i w:val="0"/>
          <w:sz w:val="24"/>
          <w:szCs w:val="24"/>
          <w:u w:val="single"/>
        </w:rPr>
      </w:pPr>
      <w:r w:rsidRPr="006A794C">
        <w:rPr>
          <w:i w:val="0"/>
          <w:sz w:val="24"/>
          <w:szCs w:val="24"/>
          <w:u w:val="single"/>
        </w:rPr>
        <w:t>Background</w:t>
      </w:r>
    </w:p>
    <w:p w:rsidR="00587D40" w:rsidRDefault="00587D40" w:rsidP="006615C1">
      <w:pPr>
        <w:rPr>
          <w:rFonts w:ascii="Arial" w:hAnsi="Arial" w:cs="Arial"/>
          <w:szCs w:val="24"/>
        </w:rPr>
      </w:pPr>
      <w:r w:rsidRPr="006A794C">
        <w:rPr>
          <w:rFonts w:ascii="Arial" w:hAnsi="Arial" w:cs="Arial"/>
          <w:szCs w:val="24"/>
        </w:rPr>
        <w:t xml:space="preserve">The Sustainable Development Fund (SDF) is a Welsh </w:t>
      </w:r>
      <w:r w:rsidR="00EB1E16" w:rsidRPr="006A794C">
        <w:rPr>
          <w:rFonts w:ascii="Arial" w:hAnsi="Arial" w:cs="Arial"/>
          <w:szCs w:val="24"/>
        </w:rPr>
        <w:t>Government (W</w:t>
      </w:r>
      <w:r w:rsidRPr="006A794C">
        <w:rPr>
          <w:rFonts w:ascii="Arial" w:hAnsi="Arial" w:cs="Arial"/>
          <w:szCs w:val="24"/>
        </w:rPr>
        <w:t>G) initiative to develop innovative sustainable projects that develop and test new ways of achieving a more sustainable living for current and future generations.  The funding is to support projects that focus on demonstrating practical solutions relevant to environmental, social, cultural and economic aspects of life.  Projects can range from locally based to those applying across the National Park or a wider area.</w:t>
      </w:r>
    </w:p>
    <w:p w:rsidR="006A794C" w:rsidRPr="006A794C" w:rsidRDefault="006A794C" w:rsidP="006615C1">
      <w:pPr>
        <w:rPr>
          <w:rFonts w:ascii="Arial" w:hAnsi="Arial" w:cs="Arial"/>
          <w:szCs w:val="24"/>
        </w:rPr>
      </w:pPr>
    </w:p>
    <w:p w:rsidR="001A3453" w:rsidRPr="006A794C" w:rsidRDefault="001A3453" w:rsidP="006615C1">
      <w:pPr>
        <w:rPr>
          <w:rFonts w:ascii="Arial" w:hAnsi="Arial" w:cs="Arial"/>
          <w:szCs w:val="24"/>
        </w:rPr>
      </w:pPr>
      <w:r w:rsidRPr="006A794C">
        <w:rPr>
          <w:rFonts w:ascii="Arial" w:hAnsi="Arial" w:cs="Arial"/>
          <w:szCs w:val="24"/>
        </w:rPr>
        <w:t xml:space="preserve">The Pembrokeshire Coast National Park Authority (PCNPA) is responsible for administering the SDF scheme, according to the operational guidelines stipulated by the </w:t>
      </w:r>
      <w:r w:rsidR="00EB1E16" w:rsidRPr="006A794C">
        <w:rPr>
          <w:rFonts w:ascii="Arial" w:hAnsi="Arial" w:cs="Arial"/>
          <w:szCs w:val="24"/>
        </w:rPr>
        <w:t>WG.</w:t>
      </w:r>
    </w:p>
    <w:p w:rsidR="006A794C" w:rsidRDefault="006A794C" w:rsidP="006615C1">
      <w:pPr>
        <w:rPr>
          <w:rFonts w:ascii="Arial" w:hAnsi="Arial" w:cs="Arial"/>
          <w:szCs w:val="24"/>
        </w:rPr>
      </w:pPr>
    </w:p>
    <w:p w:rsidR="00CF214A" w:rsidRPr="006A794C" w:rsidRDefault="00CF214A" w:rsidP="006615C1">
      <w:pPr>
        <w:rPr>
          <w:rFonts w:ascii="Arial" w:hAnsi="Arial" w:cs="Arial"/>
          <w:szCs w:val="24"/>
        </w:rPr>
      </w:pPr>
      <w:r w:rsidRPr="006A794C">
        <w:rPr>
          <w:rFonts w:ascii="Arial" w:hAnsi="Arial" w:cs="Arial"/>
          <w:szCs w:val="24"/>
        </w:rPr>
        <w:t>The independent SDF Assessment Panel meets as required to assess applications for the fund. The Panel make recommendations on the applications to the National Park Authority Chief Executive and also monitor and review progress. The final decision on applications is made by the Chief Executive.</w:t>
      </w:r>
    </w:p>
    <w:p w:rsidR="006615C1" w:rsidRDefault="006615C1" w:rsidP="006615C1">
      <w:pPr>
        <w:pStyle w:val="Heading2"/>
        <w:spacing w:before="0" w:after="0"/>
        <w:rPr>
          <w:i w:val="0"/>
          <w:sz w:val="24"/>
          <w:szCs w:val="24"/>
          <w:u w:val="single"/>
        </w:rPr>
      </w:pPr>
    </w:p>
    <w:p w:rsidR="00DF16CD" w:rsidRPr="006A794C" w:rsidRDefault="00DF16CD" w:rsidP="006615C1">
      <w:pPr>
        <w:pStyle w:val="Heading2"/>
        <w:spacing w:before="0" w:after="0"/>
        <w:rPr>
          <w:i w:val="0"/>
          <w:sz w:val="24"/>
          <w:szCs w:val="24"/>
          <w:u w:val="single"/>
        </w:rPr>
      </w:pPr>
      <w:r w:rsidRPr="006A794C">
        <w:rPr>
          <w:i w:val="0"/>
          <w:sz w:val="24"/>
          <w:szCs w:val="24"/>
          <w:u w:val="single"/>
        </w:rPr>
        <w:t xml:space="preserve">Meeting </w:t>
      </w:r>
      <w:r w:rsidR="00724E34" w:rsidRPr="006A794C">
        <w:rPr>
          <w:i w:val="0"/>
          <w:sz w:val="24"/>
          <w:szCs w:val="24"/>
          <w:u w:val="single"/>
        </w:rPr>
        <w:t>22</w:t>
      </w:r>
      <w:r w:rsidR="00724E34" w:rsidRPr="006A794C">
        <w:rPr>
          <w:i w:val="0"/>
          <w:sz w:val="24"/>
          <w:szCs w:val="24"/>
          <w:u w:val="single"/>
          <w:vertAlign w:val="superscript"/>
        </w:rPr>
        <w:t>nd</w:t>
      </w:r>
      <w:r w:rsidR="00724E34" w:rsidRPr="006A794C">
        <w:rPr>
          <w:i w:val="0"/>
          <w:sz w:val="24"/>
          <w:szCs w:val="24"/>
          <w:u w:val="single"/>
        </w:rPr>
        <w:t xml:space="preserve"> February 2012</w:t>
      </w:r>
      <w:r w:rsidRPr="006A794C">
        <w:rPr>
          <w:i w:val="0"/>
          <w:sz w:val="24"/>
          <w:szCs w:val="24"/>
          <w:u w:val="single"/>
        </w:rPr>
        <w:t xml:space="preserve"> </w:t>
      </w:r>
    </w:p>
    <w:p w:rsidR="004B5C59" w:rsidRPr="006A794C" w:rsidRDefault="00724E34" w:rsidP="006615C1">
      <w:pPr>
        <w:rPr>
          <w:rFonts w:ascii="Arial" w:hAnsi="Arial" w:cs="Arial"/>
          <w:b/>
          <w:szCs w:val="24"/>
        </w:rPr>
      </w:pPr>
      <w:r w:rsidRPr="006A794C">
        <w:rPr>
          <w:rFonts w:ascii="Arial" w:hAnsi="Arial" w:cs="Arial"/>
          <w:b/>
          <w:szCs w:val="24"/>
        </w:rPr>
        <w:t>Two applications</w:t>
      </w:r>
      <w:r w:rsidR="0054715A" w:rsidRPr="006A794C">
        <w:rPr>
          <w:rFonts w:ascii="Arial" w:hAnsi="Arial" w:cs="Arial"/>
          <w:b/>
          <w:szCs w:val="24"/>
        </w:rPr>
        <w:t>,</w:t>
      </w:r>
      <w:r w:rsidRPr="006A794C">
        <w:rPr>
          <w:rFonts w:ascii="Arial" w:hAnsi="Arial" w:cs="Arial"/>
          <w:b/>
          <w:szCs w:val="24"/>
        </w:rPr>
        <w:t xml:space="preserve"> which were presented at the last SDF Assessment Panel meeting </w:t>
      </w:r>
      <w:r w:rsidR="0054715A" w:rsidRPr="006A794C">
        <w:rPr>
          <w:rFonts w:ascii="Arial" w:hAnsi="Arial" w:cs="Arial"/>
          <w:b/>
          <w:szCs w:val="24"/>
        </w:rPr>
        <w:t xml:space="preserve">in November 2011, </w:t>
      </w:r>
      <w:r w:rsidRPr="006A794C">
        <w:rPr>
          <w:rFonts w:ascii="Arial" w:hAnsi="Arial" w:cs="Arial"/>
          <w:b/>
          <w:szCs w:val="24"/>
        </w:rPr>
        <w:t>have been re-submitted for fur</w:t>
      </w:r>
      <w:r w:rsidR="00153064" w:rsidRPr="006A794C">
        <w:rPr>
          <w:rFonts w:ascii="Arial" w:hAnsi="Arial" w:cs="Arial"/>
          <w:b/>
          <w:szCs w:val="24"/>
        </w:rPr>
        <w:t>ther consideration:</w:t>
      </w:r>
    </w:p>
    <w:p w:rsidR="00153064" w:rsidRPr="006A794C" w:rsidRDefault="00153064" w:rsidP="006615C1">
      <w:pPr>
        <w:rPr>
          <w:rFonts w:ascii="Arial" w:hAnsi="Arial" w:cs="Arial"/>
          <w:szCs w:val="24"/>
        </w:rPr>
      </w:pPr>
    </w:p>
    <w:p w:rsidR="005217D3" w:rsidRPr="006A794C" w:rsidRDefault="00A93999" w:rsidP="006615C1">
      <w:pPr>
        <w:rPr>
          <w:rFonts w:ascii="Arial" w:hAnsi="Arial" w:cs="Arial"/>
          <w:b/>
          <w:szCs w:val="24"/>
        </w:rPr>
      </w:pPr>
      <w:r w:rsidRPr="006A794C">
        <w:rPr>
          <w:rFonts w:ascii="Arial" w:hAnsi="Arial" w:cs="Arial"/>
          <w:b/>
          <w:szCs w:val="24"/>
        </w:rPr>
        <w:t xml:space="preserve">SDF </w:t>
      </w:r>
      <w:r w:rsidR="00153064" w:rsidRPr="006A794C">
        <w:rPr>
          <w:rFonts w:ascii="Arial" w:hAnsi="Arial" w:cs="Arial"/>
          <w:b/>
          <w:szCs w:val="24"/>
        </w:rPr>
        <w:t>0315</w:t>
      </w:r>
      <w:r w:rsidR="00D917CF" w:rsidRPr="006A794C">
        <w:rPr>
          <w:rFonts w:ascii="Arial" w:hAnsi="Arial" w:cs="Arial"/>
          <w:b/>
          <w:szCs w:val="24"/>
        </w:rPr>
        <w:t xml:space="preserve"> </w:t>
      </w:r>
      <w:r w:rsidR="006877BE" w:rsidRPr="006A794C">
        <w:rPr>
          <w:rFonts w:ascii="Arial" w:hAnsi="Arial" w:cs="Arial"/>
          <w:b/>
          <w:szCs w:val="24"/>
        </w:rPr>
        <w:t xml:space="preserve">– </w:t>
      </w:r>
      <w:r w:rsidR="00153064" w:rsidRPr="006A794C">
        <w:rPr>
          <w:rFonts w:ascii="Arial" w:hAnsi="Arial" w:cs="Arial"/>
          <w:b/>
          <w:szCs w:val="24"/>
        </w:rPr>
        <w:t>Martletwy Sustainable Community Project (LMN 2000)</w:t>
      </w:r>
    </w:p>
    <w:p w:rsidR="0054715A" w:rsidRPr="006A794C" w:rsidRDefault="0054715A" w:rsidP="006615C1">
      <w:pPr>
        <w:rPr>
          <w:rFonts w:ascii="Arial" w:hAnsi="Arial" w:cs="Arial"/>
          <w:szCs w:val="24"/>
        </w:rPr>
      </w:pPr>
      <w:r w:rsidRPr="006A794C">
        <w:rPr>
          <w:rFonts w:ascii="Arial" w:hAnsi="Arial" w:cs="Arial"/>
          <w:szCs w:val="24"/>
        </w:rPr>
        <w:t>This application was deferred in November 2011 in order to give the applicant the opportunity to:</w:t>
      </w:r>
    </w:p>
    <w:p w:rsidR="0054715A" w:rsidRPr="006A794C" w:rsidRDefault="00391355" w:rsidP="006615C1">
      <w:pPr>
        <w:pStyle w:val="ListParagraph"/>
        <w:numPr>
          <w:ilvl w:val="0"/>
          <w:numId w:val="11"/>
        </w:numPr>
        <w:rPr>
          <w:rFonts w:ascii="Arial" w:hAnsi="Arial" w:cs="Arial"/>
          <w:szCs w:val="24"/>
        </w:rPr>
      </w:pPr>
      <w:r w:rsidRPr="006A794C">
        <w:rPr>
          <w:rFonts w:ascii="Arial" w:hAnsi="Arial" w:cs="Arial"/>
          <w:szCs w:val="24"/>
        </w:rPr>
        <w:t>Better demonstrate wider community support</w:t>
      </w:r>
    </w:p>
    <w:p w:rsidR="00391355" w:rsidRPr="006A794C" w:rsidRDefault="00391355" w:rsidP="006615C1">
      <w:pPr>
        <w:pStyle w:val="ListParagraph"/>
        <w:numPr>
          <w:ilvl w:val="0"/>
          <w:numId w:val="11"/>
        </w:numPr>
        <w:rPr>
          <w:rFonts w:ascii="Arial" w:hAnsi="Arial" w:cs="Arial"/>
          <w:szCs w:val="24"/>
        </w:rPr>
      </w:pPr>
      <w:r w:rsidRPr="006A794C">
        <w:rPr>
          <w:rFonts w:ascii="Arial" w:hAnsi="Arial" w:cs="Arial"/>
          <w:szCs w:val="24"/>
        </w:rPr>
        <w:t>Obtain a better understanding of the process for allocating affordable homes to local people and liaise with other relevant agencies</w:t>
      </w:r>
    </w:p>
    <w:p w:rsidR="00391355" w:rsidRPr="006A794C" w:rsidRDefault="00391355" w:rsidP="006615C1">
      <w:pPr>
        <w:pStyle w:val="ListParagraph"/>
        <w:numPr>
          <w:ilvl w:val="0"/>
          <w:numId w:val="11"/>
        </w:numPr>
        <w:rPr>
          <w:rFonts w:ascii="Arial" w:hAnsi="Arial" w:cs="Arial"/>
          <w:szCs w:val="24"/>
        </w:rPr>
      </w:pPr>
      <w:r w:rsidRPr="006A794C">
        <w:rPr>
          <w:rFonts w:ascii="Arial" w:hAnsi="Arial" w:cs="Arial"/>
          <w:szCs w:val="24"/>
        </w:rPr>
        <w:t>Obtain quotations from other consultants</w:t>
      </w:r>
    </w:p>
    <w:p w:rsidR="00391355" w:rsidRDefault="00391355" w:rsidP="006615C1">
      <w:pPr>
        <w:pStyle w:val="ListParagraph"/>
        <w:numPr>
          <w:ilvl w:val="0"/>
          <w:numId w:val="11"/>
        </w:numPr>
        <w:rPr>
          <w:rFonts w:ascii="Arial" w:hAnsi="Arial" w:cs="Arial"/>
          <w:szCs w:val="24"/>
        </w:rPr>
      </w:pPr>
      <w:r w:rsidRPr="006A794C">
        <w:rPr>
          <w:rFonts w:ascii="Arial" w:hAnsi="Arial" w:cs="Arial"/>
          <w:szCs w:val="24"/>
        </w:rPr>
        <w:t>Explore the possibility of working with PLANED to secure Rural Development Fund Axis 4 funding</w:t>
      </w:r>
      <w:r w:rsidR="006A794C">
        <w:rPr>
          <w:rFonts w:ascii="Arial" w:hAnsi="Arial" w:cs="Arial"/>
          <w:szCs w:val="24"/>
        </w:rPr>
        <w:t>.</w:t>
      </w:r>
    </w:p>
    <w:p w:rsidR="006A794C" w:rsidRPr="006A794C" w:rsidRDefault="006A794C" w:rsidP="006615C1">
      <w:pPr>
        <w:pStyle w:val="ListParagraph"/>
        <w:rPr>
          <w:rFonts w:ascii="Arial" w:hAnsi="Arial" w:cs="Arial"/>
          <w:szCs w:val="24"/>
        </w:rPr>
      </w:pPr>
    </w:p>
    <w:p w:rsidR="009C0888" w:rsidRPr="006A794C" w:rsidRDefault="009C0888" w:rsidP="006615C1">
      <w:pPr>
        <w:rPr>
          <w:rFonts w:ascii="Arial" w:hAnsi="Arial" w:cs="Arial"/>
          <w:szCs w:val="24"/>
        </w:rPr>
      </w:pPr>
      <w:r w:rsidRPr="006A794C">
        <w:rPr>
          <w:rFonts w:ascii="Arial" w:hAnsi="Arial" w:cs="Arial"/>
          <w:szCs w:val="24"/>
        </w:rPr>
        <w:t>In response to the above you will have received a</w:t>
      </w:r>
      <w:r w:rsidR="009B1D81" w:rsidRPr="006A794C">
        <w:rPr>
          <w:rFonts w:ascii="Arial" w:hAnsi="Arial" w:cs="Arial"/>
          <w:szCs w:val="24"/>
        </w:rPr>
        <w:t xml:space="preserve"> letter and </w:t>
      </w:r>
      <w:r w:rsidRPr="006A794C">
        <w:rPr>
          <w:rFonts w:ascii="Arial" w:hAnsi="Arial" w:cs="Arial"/>
          <w:szCs w:val="24"/>
        </w:rPr>
        <w:t xml:space="preserve">other supporting </w:t>
      </w:r>
      <w:r w:rsidR="009B1D81" w:rsidRPr="006A794C">
        <w:rPr>
          <w:rFonts w:ascii="Arial" w:hAnsi="Arial" w:cs="Arial"/>
          <w:szCs w:val="24"/>
        </w:rPr>
        <w:t xml:space="preserve">documentation </w:t>
      </w:r>
      <w:r w:rsidR="00487208" w:rsidRPr="006A794C">
        <w:rPr>
          <w:rFonts w:ascii="Arial" w:hAnsi="Arial" w:cs="Arial"/>
          <w:szCs w:val="24"/>
        </w:rPr>
        <w:t xml:space="preserve">to assist with </w:t>
      </w:r>
      <w:r w:rsidRPr="006A794C">
        <w:rPr>
          <w:rFonts w:ascii="Arial" w:hAnsi="Arial" w:cs="Arial"/>
          <w:szCs w:val="24"/>
        </w:rPr>
        <w:t>reconsideration of the proposal</w:t>
      </w:r>
      <w:r w:rsidR="00487208" w:rsidRPr="006A794C">
        <w:rPr>
          <w:rFonts w:ascii="Arial" w:hAnsi="Arial" w:cs="Arial"/>
          <w:szCs w:val="24"/>
        </w:rPr>
        <w:t>. Funding is sought</w:t>
      </w:r>
      <w:r w:rsidR="006A794C">
        <w:rPr>
          <w:rFonts w:ascii="Arial" w:hAnsi="Arial" w:cs="Arial"/>
          <w:szCs w:val="24"/>
        </w:rPr>
        <w:t xml:space="preserve"> this financial year </w:t>
      </w:r>
      <w:r w:rsidRPr="006A794C">
        <w:rPr>
          <w:rFonts w:ascii="Arial" w:hAnsi="Arial" w:cs="Arial"/>
          <w:szCs w:val="24"/>
        </w:rPr>
        <w:t>2011/12.</w:t>
      </w:r>
    </w:p>
    <w:p w:rsidR="00487208" w:rsidRPr="006A794C" w:rsidRDefault="00487208" w:rsidP="006615C1">
      <w:pPr>
        <w:rPr>
          <w:rFonts w:ascii="Arial" w:hAnsi="Arial" w:cs="Arial"/>
          <w:szCs w:val="24"/>
        </w:rPr>
      </w:pPr>
    </w:p>
    <w:p w:rsidR="009C0888" w:rsidRPr="006A794C" w:rsidRDefault="009C0888" w:rsidP="006615C1">
      <w:pPr>
        <w:rPr>
          <w:rFonts w:ascii="Arial" w:hAnsi="Arial" w:cs="Arial"/>
          <w:i/>
          <w:szCs w:val="24"/>
        </w:rPr>
      </w:pPr>
      <w:r w:rsidRPr="006A794C">
        <w:rPr>
          <w:rFonts w:ascii="Arial" w:hAnsi="Arial" w:cs="Arial"/>
          <w:szCs w:val="24"/>
        </w:rPr>
        <w:t xml:space="preserve">Please note that unusually the applicant is seeking funding at a 90% intervention rate. WG Operational Guidance on this matter states that </w:t>
      </w:r>
      <w:r w:rsidRPr="006A794C">
        <w:rPr>
          <w:rFonts w:ascii="Arial" w:hAnsi="Arial" w:cs="Arial"/>
          <w:i/>
          <w:szCs w:val="24"/>
        </w:rPr>
        <w:t xml:space="preserve">“Grant rates will normally be set at 50%, plus an appropriate element for overheads (10%), but for voluntary and community </w:t>
      </w:r>
      <w:r w:rsidRPr="006A794C">
        <w:rPr>
          <w:rFonts w:ascii="Arial" w:hAnsi="Arial" w:cs="Arial"/>
          <w:i/>
          <w:szCs w:val="24"/>
        </w:rPr>
        <w:lastRenderedPageBreak/>
        <w:t xml:space="preserve">groups, this can be up to 75%, with 100% funding available in exceptional circumstances. Such circumstances would be, for example, where a project fully met the objectives of the scheme but the applicant had no other means of securing resources for the project, therefore without 100% funding from SDF the project would not </w:t>
      </w:r>
      <w:proofErr w:type="gramStart"/>
      <w:r w:rsidRPr="006A794C">
        <w:rPr>
          <w:rFonts w:ascii="Arial" w:hAnsi="Arial" w:cs="Arial"/>
          <w:i/>
          <w:szCs w:val="24"/>
        </w:rPr>
        <w:t>proceed</w:t>
      </w:r>
      <w:proofErr w:type="gramEnd"/>
      <w:r w:rsidRPr="006A794C">
        <w:rPr>
          <w:rFonts w:ascii="Arial" w:hAnsi="Arial" w:cs="Arial"/>
          <w:i/>
          <w:szCs w:val="24"/>
        </w:rPr>
        <w:t>”.</w:t>
      </w:r>
    </w:p>
    <w:p w:rsidR="009C0888" w:rsidRPr="006A794C" w:rsidRDefault="009C0888" w:rsidP="006615C1">
      <w:pPr>
        <w:rPr>
          <w:rFonts w:ascii="Arial" w:hAnsi="Arial" w:cs="Arial"/>
          <w:szCs w:val="24"/>
        </w:rPr>
      </w:pPr>
    </w:p>
    <w:p w:rsidR="00153064" w:rsidRPr="006A794C" w:rsidRDefault="00153064" w:rsidP="006615C1">
      <w:pPr>
        <w:rPr>
          <w:rFonts w:ascii="Arial" w:hAnsi="Arial" w:cs="Arial"/>
          <w:b/>
          <w:szCs w:val="24"/>
        </w:rPr>
      </w:pPr>
      <w:r w:rsidRPr="006A794C">
        <w:rPr>
          <w:rFonts w:ascii="Arial" w:hAnsi="Arial" w:cs="Arial"/>
          <w:b/>
          <w:szCs w:val="24"/>
        </w:rPr>
        <w:t>SDF 0312 – Low Carbon Cook-Off (Eco Centre Wales)</w:t>
      </w:r>
    </w:p>
    <w:p w:rsidR="009A035B" w:rsidRPr="006A794C" w:rsidRDefault="009A035B" w:rsidP="006615C1">
      <w:pPr>
        <w:rPr>
          <w:rFonts w:ascii="Arial" w:hAnsi="Arial" w:cs="Arial"/>
          <w:szCs w:val="24"/>
        </w:rPr>
      </w:pPr>
      <w:r w:rsidRPr="006A794C">
        <w:rPr>
          <w:rFonts w:ascii="Arial" w:hAnsi="Arial" w:cs="Arial"/>
          <w:szCs w:val="24"/>
        </w:rPr>
        <w:t>This application was refused in November 2011 because:</w:t>
      </w:r>
    </w:p>
    <w:p w:rsidR="009A035B" w:rsidRPr="006A794C" w:rsidRDefault="009A035B" w:rsidP="006615C1">
      <w:pPr>
        <w:pStyle w:val="ListParagraph"/>
        <w:numPr>
          <w:ilvl w:val="0"/>
          <w:numId w:val="12"/>
        </w:numPr>
        <w:rPr>
          <w:rFonts w:ascii="Arial" w:hAnsi="Arial" w:cs="Arial"/>
          <w:szCs w:val="24"/>
        </w:rPr>
      </w:pPr>
      <w:r w:rsidRPr="006A794C">
        <w:rPr>
          <w:rFonts w:ascii="Arial" w:hAnsi="Arial" w:cs="Arial"/>
          <w:szCs w:val="24"/>
        </w:rPr>
        <w:t xml:space="preserve">The overall </w:t>
      </w:r>
      <w:r w:rsidR="00FF5C14" w:rsidRPr="006A794C">
        <w:rPr>
          <w:rFonts w:ascii="Arial" w:hAnsi="Arial" w:cs="Arial"/>
          <w:szCs w:val="24"/>
        </w:rPr>
        <w:t xml:space="preserve">project </w:t>
      </w:r>
      <w:r w:rsidRPr="006A794C">
        <w:rPr>
          <w:rFonts w:ascii="Arial" w:hAnsi="Arial" w:cs="Arial"/>
          <w:szCs w:val="24"/>
        </w:rPr>
        <w:t>costs were considered too high</w:t>
      </w:r>
    </w:p>
    <w:p w:rsidR="00FF5C14" w:rsidRPr="006A794C" w:rsidRDefault="00FF5C14" w:rsidP="006615C1">
      <w:pPr>
        <w:pStyle w:val="ListParagraph"/>
        <w:numPr>
          <w:ilvl w:val="0"/>
          <w:numId w:val="12"/>
        </w:numPr>
        <w:rPr>
          <w:rFonts w:ascii="Arial" w:hAnsi="Arial" w:cs="Arial"/>
          <w:szCs w:val="24"/>
        </w:rPr>
      </w:pPr>
      <w:r w:rsidRPr="006A794C">
        <w:rPr>
          <w:rFonts w:ascii="Arial" w:hAnsi="Arial" w:cs="Arial"/>
          <w:szCs w:val="24"/>
        </w:rPr>
        <w:t>For the stated outputs the project did not show value for money</w:t>
      </w:r>
    </w:p>
    <w:p w:rsidR="009A035B" w:rsidRPr="006A794C" w:rsidRDefault="009A035B" w:rsidP="006615C1">
      <w:pPr>
        <w:pStyle w:val="ListParagraph"/>
        <w:numPr>
          <w:ilvl w:val="0"/>
          <w:numId w:val="12"/>
        </w:numPr>
        <w:rPr>
          <w:rFonts w:ascii="Arial" w:hAnsi="Arial" w:cs="Arial"/>
          <w:szCs w:val="24"/>
        </w:rPr>
      </w:pPr>
      <w:r w:rsidRPr="006A794C">
        <w:rPr>
          <w:rFonts w:ascii="Arial" w:hAnsi="Arial" w:cs="Arial"/>
          <w:szCs w:val="24"/>
        </w:rPr>
        <w:t>There was insufficient evidence of long term economic sustainability</w:t>
      </w:r>
    </w:p>
    <w:p w:rsidR="0069451F" w:rsidRPr="006A794C" w:rsidRDefault="0069451F" w:rsidP="006615C1">
      <w:pPr>
        <w:pStyle w:val="ListParagraph"/>
        <w:numPr>
          <w:ilvl w:val="0"/>
          <w:numId w:val="12"/>
        </w:numPr>
        <w:rPr>
          <w:rFonts w:ascii="Arial" w:hAnsi="Arial" w:cs="Arial"/>
          <w:szCs w:val="24"/>
        </w:rPr>
      </w:pPr>
      <w:r w:rsidRPr="006A794C">
        <w:rPr>
          <w:rFonts w:ascii="Arial" w:hAnsi="Arial" w:cs="Arial"/>
          <w:szCs w:val="24"/>
        </w:rPr>
        <w:t>A number of the outcomes were felt to be unquantifiable</w:t>
      </w:r>
    </w:p>
    <w:p w:rsidR="0069451F" w:rsidRDefault="0069451F" w:rsidP="006615C1">
      <w:pPr>
        <w:pStyle w:val="ListParagraph"/>
        <w:numPr>
          <w:ilvl w:val="0"/>
          <w:numId w:val="12"/>
        </w:numPr>
        <w:rPr>
          <w:rFonts w:ascii="Arial" w:hAnsi="Arial" w:cs="Arial"/>
          <w:szCs w:val="24"/>
        </w:rPr>
      </w:pPr>
      <w:r w:rsidRPr="006A794C">
        <w:rPr>
          <w:rFonts w:ascii="Arial" w:hAnsi="Arial" w:cs="Arial"/>
          <w:szCs w:val="24"/>
        </w:rPr>
        <w:t>The amount of funding for administration and overheads was considered too great</w:t>
      </w:r>
    </w:p>
    <w:p w:rsidR="006A794C" w:rsidRPr="006A794C" w:rsidRDefault="006A794C" w:rsidP="006615C1">
      <w:pPr>
        <w:pStyle w:val="ListParagraph"/>
        <w:rPr>
          <w:rFonts w:ascii="Arial" w:hAnsi="Arial" w:cs="Arial"/>
          <w:szCs w:val="24"/>
        </w:rPr>
      </w:pPr>
    </w:p>
    <w:p w:rsidR="0069451F" w:rsidRPr="006A794C" w:rsidRDefault="00C64033" w:rsidP="006615C1">
      <w:pPr>
        <w:rPr>
          <w:rFonts w:ascii="Arial" w:hAnsi="Arial" w:cs="Arial"/>
          <w:szCs w:val="24"/>
        </w:rPr>
      </w:pPr>
      <w:r w:rsidRPr="006A794C">
        <w:rPr>
          <w:rFonts w:ascii="Arial" w:hAnsi="Arial" w:cs="Arial"/>
          <w:szCs w:val="24"/>
        </w:rPr>
        <w:t xml:space="preserve">The project has been amended in light of the above. </w:t>
      </w:r>
      <w:r w:rsidR="0069451F" w:rsidRPr="006A794C">
        <w:rPr>
          <w:rFonts w:ascii="Arial" w:hAnsi="Arial" w:cs="Arial"/>
          <w:szCs w:val="24"/>
        </w:rPr>
        <w:t>Documentation to support the re-submission and detailing the changes to the project from the original proposal</w:t>
      </w:r>
      <w:r w:rsidRPr="006A794C">
        <w:rPr>
          <w:rFonts w:ascii="Arial" w:hAnsi="Arial" w:cs="Arial"/>
          <w:szCs w:val="24"/>
        </w:rPr>
        <w:t xml:space="preserve"> has been provided.</w:t>
      </w:r>
      <w:r w:rsidR="006B148B" w:rsidRPr="006A794C">
        <w:rPr>
          <w:rFonts w:ascii="Arial" w:hAnsi="Arial" w:cs="Arial"/>
          <w:szCs w:val="24"/>
        </w:rPr>
        <w:t xml:space="preserve"> Funding is now sought for eighteen months over two financial years (2012/13 and 2013/14).</w:t>
      </w:r>
    </w:p>
    <w:p w:rsidR="005217D3" w:rsidRPr="006A794C" w:rsidRDefault="005217D3" w:rsidP="006615C1">
      <w:pPr>
        <w:rPr>
          <w:rFonts w:ascii="Arial" w:hAnsi="Arial" w:cs="Arial"/>
          <w:szCs w:val="24"/>
        </w:rPr>
      </w:pPr>
    </w:p>
    <w:p w:rsidR="005217D3" w:rsidRPr="006A794C" w:rsidRDefault="00153064" w:rsidP="006615C1">
      <w:pPr>
        <w:rPr>
          <w:rFonts w:ascii="Arial" w:hAnsi="Arial" w:cs="Arial"/>
          <w:b/>
          <w:szCs w:val="24"/>
        </w:rPr>
      </w:pPr>
      <w:r w:rsidRPr="006A794C">
        <w:rPr>
          <w:rFonts w:ascii="Arial" w:hAnsi="Arial" w:cs="Arial"/>
          <w:b/>
          <w:szCs w:val="24"/>
        </w:rPr>
        <w:t>There are also six</w:t>
      </w:r>
      <w:r w:rsidR="005217D3" w:rsidRPr="006A794C">
        <w:rPr>
          <w:rFonts w:ascii="Arial" w:hAnsi="Arial" w:cs="Arial"/>
          <w:b/>
          <w:szCs w:val="24"/>
        </w:rPr>
        <w:t xml:space="preserve"> new applications for consideration:</w:t>
      </w:r>
    </w:p>
    <w:p w:rsidR="005217D3" w:rsidRPr="006A794C" w:rsidRDefault="005217D3" w:rsidP="006615C1">
      <w:pPr>
        <w:rPr>
          <w:rFonts w:ascii="Arial" w:hAnsi="Arial" w:cs="Arial"/>
          <w:szCs w:val="24"/>
        </w:rPr>
      </w:pPr>
    </w:p>
    <w:p w:rsidR="005217D3" w:rsidRPr="006A794C" w:rsidRDefault="00213B0B" w:rsidP="006615C1">
      <w:pPr>
        <w:rPr>
          <w:rFonts w:ascii="Arial" w:hAnsi="Arial" w:cs="Arial"/>
          <w:szCs w:val="24"/>
        </w:rPr>
      </w:pPr>
      <w:r w:rsidRPr="006A794C">
        <w:rPr>
          <w:rFonts w:ascii="Arial" w:hAnsi="Arial" w:cs="Arial"/>
          <w:b/>
          <w:szCs w:val="24"/>
        </w:rPr>
        <w:t>SDF 0316</w:t>
      </w:r>
      <w:r w:rsidR="00981478" w:rsidRPr="006A794C">
        <w:rPr>
          <w:rFonts w:ascii="Arial" w:hAnsi="Arial" w:cs="Arial"/>
          <w:szCs w:val="24"/>
        </w:rPr>
        <w:t xml:space="preserve"> – </w:t>
      </w:r>
      <w:r w:rsidRPr="006A794C">
        <w:rPr>
          <w:rFonts w:ascii="Arial" w:hAnsi="Arial" w:cs="Arial"/>
          <w:szCs w:val="24"/>
        </w:rPr>
        <w:t>Wise up on Waste</w:t>
      </w:r>
      <w:r w:rsidR="00981478" w:rsidRPr="006A794C">
        <w:rPr>
          <w:rFonts w:ascii="Arial" w:hAnsi="Arial" w:cs="Arial"/>
          <w:szCs w:val="24"/>
        </w:rPr>
        <w:t xml:space="preserve"> </w:t>
      </w:r>
      <w:r w:rsidR="005217D3" w:rsidRPr="006A794C">
        <w:rPr>
          <w:rFonts w:ascii="Arial" w:hAnsi="Arial" w:cs="Arial"/>
          <w:szCs w:val="24"/>
        </w:rPr>
        <w:t>(</w:t>
      </w:r>
      <w:r w:rsidRPr="006A794C">
        <w:rPr>
          <w:rFonts w:ascii="Arial" w:hAnsi="Arial" w:cs="Arial"/>
          <w:szCs w:val="24"/>
        </w:rPr>
        <w:t>Darwin Centre</w:t>
      </w:r>
      <w:r w:rsidR="005217D3" w:rsidRPr="006A794C">
        <w:rPr>
          <w:rFonts w:ascii="Arial" w:hAnsi="Arial" w:cs="Arial"/>
          <w:szCs w:val="24"/>
        </w:rPr>
        <w:t>)</w:t>
      </w:r>
    </w:p>
    <w:p w:rsidR="005217D3" w:rsidRPr="006A794C" w:rsidRDefault="002E0669" w:rsidP="006615C1">
      <w:pPr>
        <w:rPr>
          <w:rFonts w:ascii="Arial" w:hAnsi="Arial" w:cs="Arial"/>
          <w:szCs w:val="24"/>
        </w:rPr>
      </w:pPr>
      <w:r w:rsidRPr="006A794C">
        <w:rPr>
          <w:rFonts w:ascii="Arial" w:hAnsi="Arial" w:cs="Arial"/>
          <w:szCs w:val="24"/>
        </w:rPr>
        <w:t xml:space="preserve">This </w:t>
      </w:r>
      <w:r w:rsidR="00213B0B" w:rsidRPr="006A794C">
        <w:rPr>
          <w:rFonts w:ascii="Arial" w:hAnsi="Arial" w:cs="Arial"/>
          <w:szCs w:val="24"/>
        </w:rPr>
        <w:t xml:space="preserve">two year </w:t>
      </w:r>
      <w:r w:rsidRPr="006A794C">
        <w:rPr>
          <w:rFonts w:ascii="Arial" w:hAnsi="Arial" w:cs="Arial"/>
          <w:szCs w:val="24"/>
        </w:rPr>
        <w:t xml:space="preserve">project seeks funding </w:t>
      </w:r>
      <w:r w:rsidR="00213B0B" w:rsidRPr="006A794C">
        <w:rPr>
          <w:rFonts w:ascii="Arial" w:hAnsi="Arial" w:cs="Arial"/>
          <w:szCs w:val="24"/>
        </w:rPr>
        <w:t>to develop and deliver a new education programme. Funding is sought in financial years 2012/13 and 2013/14.</w:t>
      </w:r>
    </w:p>
    <w:p w:rsidR="002E0669" w:rsidRPr="006A794C" w:rsidRDefault="002E0669" w:rsidP="006615C1">
      <w:pPr>
        <w:rPr>
          <w:rFonts w:ascii="Arial" w:hAnsi="Arial" w:cs="Arial"/>
          <w:szCs w:val="24"/>
        </w:rPr>
      </w:pPr>
    </w:p>
    <w:p w:rsidR="005217D3" w:rsidRPr="006A794C" w:rsidRDefault="00213B0B" w:rsidP="006615C1">
      <w:pPr>
        <w:rPr>
          <w:rFonts w:ascii="Arial" w:hAnsi="Arial" w:cs="Arial"/>
          <w:szCs w:val="24"/>
        </w:rPr>
      </w:pPr>
      <w:r w:rsidRPr="006A794C">
        <w:rPr>
          <w:rFonts w:ascii="Arial" w:hAnsi="Arial" w:cs="Arial"/>
          <w:b/>
          <w:szCs w:val="24"/>
        </w:rPr>
        <w:t>SDF 0317</w:t>
      </w:r>
      <w:r w:rsidR="005217D3" w:rsidRPr="006A794C">
        <w:rPr>
          <w:rFonts w:ascii="Arial" w:hAnsi="Arial" w:cs="Arial"/>
          <w:szCs w:val="24"/>
        </w:rPr>
        <w:t xml:space="preserve"> – </w:t>
      </w:r>
      <w:r w:rsidRPr="006A794C">
        <w:rPr>
          <w:rFonts w:ascii="Arial" w:hAnsi="Arial" w:cs="Arial"/>
          <w:szCs w:val="24"/>
        </w:rPr>
        <w:t>Green Apple Cross</w:t>
      </w:r>
      <w:r w:rsidR="004A1AB4" w:rsidRPr="006A794C">
        <w:rPr>
          <w:rFonts w:ascii="Arial" w:hAnsi="Arial" w:cs="Arial"/>
          <w:szCs w:val="24"/>
        </w:rPr>
        <w:t xml:space="preserve"> (</w:t>
      </w:r>
      <w:r w:rsidRPr="006A794C">
        <w:rPr>
          <w:rFonts w:ascii="Arial" w:hAnsi="Arial" w:cs="Arial"/>
          <w:szCs w:val="24"/>
        </w:rPr>
        <w:t>Green Apple Cross</w:t>
      </w:r>
      <w:r w:rsidR="004A1AB4" w:rsidRPr="006A794C">
        <w:rPr>
          <w:rFonts w:ascii="Arial" w:hAnsi="Arial" w:cs="Arial"/>
          <w:szCs w:val="24"/>
        </w:rPr>
        <w:t>)</w:t>
      </w:r>
    </w:p>
    <w:p w:rsidR="00C94744" w:rsidRPr="006A794C" w:rsidRDefault="004A1AB4" w:rsidP="006615C1">
      <w:pPr>
        <w:rPr>
          <w:rFonts w:ascii="Arial" w:hAnsi="Arial" w:cs="Arial"/>
          <w:szCs w:val="24"/>
        </w:rPr>
      </w:pPr>
      <w:r w:rsidRPr="006A794C">
        <w:rPr>
          <w:rFonts w:ascii="Arial" w:hAnsi="Arial" w:cs="Arial"/>
          <w:szCs w:val="24"/>
        </w:rPr>
        <w:t xml:space="preserve">This project seeks funding </w:t>
      </w:r>
      <w:r w:rsidR="00D7596C" w:rsidRPr="006A794C">
        <w:rPr>
          <w:rFonts w:ascii="Arial" w:hAnsi="Arial" w:cs="Arial"/>
          <w:szCs w:val="24"/>
        </w:rPr>
        <w:t xml:space="preserve">in the financial year 2012/13 to construct an all access compost toilet and re-cover a twin- span </w:t>
      </w:r>
      <w:proofErr w:type="spellStart"/>
      <w:r w:rsidR="00D7596C" w:rsidRPr="006A794C">
        <w:rPr>
          <w:rFonts w:ascii="Arial" w:hAnsi="Arial" w:cs="Arial"/>
          <w:szCs w:val="24"/>
        </w:rPr>
        <w:t>polytunnel</w:t>
      </w:r>
      <w:proofErr w:type="spellEnd"/>
      <w:r w:rsidR="00D7596C" w:rsidRPr="006A794C">
        <w:rPr>
          <w:rFonts w:ascii="Arial" w:hAnsi="Arial" w:cs="Arial"/>
          <w:szCs w:val="24"/>
        </w:rPr>
        <w:t xml:space="preserve"> essential to facilitate use of the site as an educational resource</w:t>
      </w:r>
      <w:r w:rsidR="00C94744" w:rsidRPr="006A794C">
        <w:rPr>
          <w:rFonts w:ascii="Arial" w:hAnsi="Arial" w:cs="Arial"/>
          <w:szCs w:val="24"/>
        </w:rPr>
        <w:t>/outdoor classroom</w:t>
      </w:r>
    </w:p>
    <w:p w:rsidR="00E928DD" w:rsidRPr="006A794C" w:rsidRDefault="00E928DD" w:rsidP="006615C1">
      <w:pPr>
        <w:rPr>
          <w:rFonts w:ascii="Arial" w:hAnsi="Arial" w:cs="Arial"/>
          <w:szCs w:val="24"/>
        </w:rPr>
      </w:pPr>
    </w:p>
    <w:p w:rsidR="00E928DD" w:rsidRPr="006A794C" w:rsidRDefault="00C94744" w:rsidP="006615C1">
      <w:pPr>
        <w:rPr>
          <w:rFonts w:ascii="Arial" w:hAnsi="Arial" w:cs="Arial"/>
          <w:szCs w:val="24"/>
        </w:rPr>
      </w:pPr>
      <w:r w:rsidRPr="006A794C">
        <w:rPr>
          <w:rFonts w:ascii="Arial" w:hAnsi="Arial" w:cs="Arial"/>
          <w:b/>
          <w:szCs w:val="24"/>
        </w:rPr>
        <w:t>SDF</w:t>
      </w:r>
      <w:r w:rsidR="006A794C">
        <w:rPr>
          <w:rFonts w:ascii="Arial" w:hAnsi="Arial" w:cs="Arial"/>
          <w:b/>
          <w:szCs w:val="24"/>
        </w:rPr>
        <w:t xml:space="preserve"> </w:t>
      </w:r>
      <w:r w:rsidRPr="006A794C">
        <w:rPr>
          <w:rFonts w:ascii="Arial" w:hAnsi="Arial" w:cs="Arial"/>
          <w:b/>
          <w:szCs w:val="24"/>
        </w:rPr>
        <w:t>0318</w:t>
      </w:r>
      <w:r w:rsidR="00E928DD" w:rsidRPr="006A794C">
        <w:rPr>
          <w:rFonts w:ascii="Arial" w:hAnsi="Arial" w:cs="Arial"/>
          <w:szCs w:val="24"/>
        </w:rPr>
        <w:t xml:space="preserve"> – </w:t>
      </w:r>
      <w:r w:rsidRPr="006A794C">
        <w:rPr>
          <w:rFonts w:ascii="Arial" w:hAnsi="Arial" w:cs="Arial"/>
          <w:szCs w:val="24"/>
        </w:rPr>
        <w:t>Guide to Sustainable Tourism in the PCNP</w:t>
      </w:r>
      <w:r w:rsidR="00E928DD" w:rsidRPr="006A794C">
        <w:rPr>
          <w:rFonts w:ascii="Arial" w:hAnsi="Arial" w:cs="Arial"/>
          <w:szCs w:val="24"/>
        </w:rPr>
        <w:t xml:space="preserve"> (</w:t>
      </w:r>
      <w:r w:rsidRPr="006A794C">
        <w:rPr>
          <w:rFonts w:ascii="Arial" w:hAnsi="Arial" w:cs="Arial"/>
          <w:szCs w:val="24"/>
        </w:rPr>
        <w:t>Greentraveller Ltd.</w:t>
      </w:r>
      <w:r w:rsidR="00E928DD" w:rsidRPr="006A794C">
        <w:rPr>
          <w:rFonts w:ascii="Arial" w:hAnsi="Arial" w:cs="Arial"/>
          <w:szCs w:val="24"/>
        </w:rPr>
        <w:t>)</w:t>
      </w:r>
    </w:p>
    <w:p w:rsidR="00476B01" w:rsidRPr="006A794C" w:rsidRDefault="00E928DD" w:rsidP="006615C1">
      <w:pPr>
        <w:rPr>
          <w:rFonts w:ascii="Arial" w:hAnsi="Arial" w:cs="Arial"/>
          <w:szCs w:val="24"/>
        </w:rPr>
      </w:pPr>
      <w:r w:rsidRPr="006A794C">
        <w:rPr>
          <w:rFonts w:ascii="Arial" w:hAnsi="Arial" w:cs="Arial"/>
          <w:szCs w:val="24"/>
        </w:rPr>
        <w:t xml:space="preserve">This project seeks funding </w:t>
      </w:r>
      <w:r w:rsidR="00C94744" w:rsidRPr="006A794C">
        <w:rPr>
          <w:rFonts w:ascii="Arial" w:hAnsi="Arial" w:cs="Arial"/>
          <w:szCs w:val="24"/>
        </w:rPr>
        <w:t>in the 2012/13 financial year to create a dedicated section on the greentr</w:t>
      </w:r>
      <w:r w:rsidR="00C85624" w:rsidRPr="006A794C">
        <w:rPr>
          <w:rFonts w:ascii="Arial" w:hAnsi="Arial" w:cs="Arial"/>
          <w:szCs w:val="24"/>
        </w:rPr>
        <w:t xml:space="preserve">aveller.co.uk website, which will provide comprehensive information on ‘Sustainable tourism in the PCNP’. </w:t>
      </w:r>
    </w:p>
    <w:p w:rsidR="00C85624" w:rsidRPr="006A794C" w:rsidRDefault="00C85624" w:rsidP="006615C1">
      <w:pPr>
        <w:rPr>
          <w:rFonts w:ascii="Arial" w:hAnsi="Arial" w:cs="Arial"/>
          <w:szCs w:val="24"/>
        </w:rPr>
      </w:pPr>
    </w:p>
    <w:p w:rsidR="00C85624" w:rsidRPr="006A794C" w:rsidRDefault="00C85624" w:rsidP="006615C1">
      <w:pPr>
        <w:rPr>
          <w:rFonts w:ascii="Arial" w:hAnsi="Arial" w:cs="Arial"/>
          <w:szCs w:val="24"/>
        </w:rPr>
      </w:pPr>
      <w:r w:rsidRPr="006A794C">
        <w:rPr>
          <w:rFonts w:ascii="Arial" w:hAnsi="Arial" w:cs="Arial"/>
          <w:b/>
          <w:szCs w:val="24"/>
        </w:rPr>
        <w:t>SDF</w:t>
      </w:r>
      <w:r w:rsidR="006A794C">
        <w:rPr>
          <w:rFonts w:ascii="Arial" w:hAnsi="Arial" w:cs="Arial"/>
          <w:b/>
          <w:szCs w:val="24"/>
        </w:rPr>
        <w:t xml:space="preserve"> </w:t>
      </w:r>
      <w:r w:rsidRPr="006A794C">
        <w:rPr>
          <w:rFonts w:ascii="Arial" w:hAnsi="Arial" w:cs="Arial"/>
          <w:b/>
          <w:szCs w:val="24"/>
        </w:rPr>
        <w:t>0319</w:t>
      </w:r>
      <w:r w:rsidRPr="006A794C">
        <w:rPr>
          <w:rFonts w:ascii="Arial" w:hAnsi="Arial" w:cs="Arial"/>
          <w:szCs w:val="24"/>
        </w:rPr>
        <w:t xml:space="preserve"> – </w:t>
      </w:r>
      <w:proofErr w:type="spellStart"/>
      <w:r w:rsidRPr="006A794C">
        <w:rPr>
          <w:rFonts w:ascii="Arial" w:hAnsi="Arial" w:cs="Arial"/>
          <w:szCs w:val="24"/>
        </w:rPr>
        <w:t>ReFarm</w:t>
      </w:r>
      <w:proofErr w:type="spellEnd"/>
      <w:r w:rsidRPr="006A794C">
        <w:rPr>
          <w:rFonts w:ascii="Arial" w:hAnsi="Arial" w:cs="Arial"/>
          <w:szCs w:val="24"/>
        </w:rPr>
        <w:t xml:space="preserve"> (Eco Centre Wales)</w:t>
      </w:r>
    </w:p>
    <w:p w:rsidR="00C85624" w:rsidRPr="006A794C" w:rsidRDefault="00B34FD7" w:rsidP="006615C1">
      <w:pPr>
        <w:rPr>
          <w:rFonts w:ascii="Arial" w:hAnsi="Arial" w:cs="Arial"/>
          <w:szCs w:val="24"/>
        </w:rPr>
      </w:pPr>
      <w:r w:rsidRPr="006A794C">
        <w:rPr>
          <w:rFonts w:ascii="Arial" w:hAnsi="Arial" w:cs="Arial"/>
          <w:szCs w:val="24"/>
        </w:rPr>
        <w:t>This two year project will support a renewable energy technical officer to give independent and impartial technical advice</w:t>
      </w:r>
      <w:r w:rsidR="005A376B" w:rsidRPr="006A794C">
        <w:rPr>
          <w:rFonts w:ascii="Arial" w:hAnsi="Arial" w:cs="Arial"/>
          <w:szCs w:val="24"/>
        </w:rPr>
        <w:t xml:space="preserve"> to farmers. Funding is sought in financial years 2012/13 and 2013/14.</w:t>
      </w:r>
    </w:p>
    <w:p w:rsidR="005A376B" w:rsidRPr="006A794C" w:rsidRDefault="005A376B" w:rsidP="006615C1">
      <w:pPr>
        <w:rPr>
          <w:rFonts w:ascii="Arial" w:hAnsi="Arial" w:cs="Arial"/>
          <w:szCs w:val="24"/>
        </w:rPr>
      </w:pPr>
    </w:p>
    <w:p w:rsidR="005A376B" w:rsidRPr="006A794C" w:rsidRDefault="005A376B" w:rsidP="006615C1">
      <w:pPr>
        <w:rPr>
          <w:rFonts w:ascii="Arial" w:hAnsi="Arial" w:cs="Arial"/>
          <w:szCs w:val="24"/>
        </w:rPr>
      </w:pPr>
      <w:r w:rsidRPr="006A794C">
        <w:rPr>
          <w:rFonts w:ascii="Arial" w:hAnsi="Arial" w:cs="Arial"/>
          <w:b/>
          <w:szCs w:val="24"/>
        </w:rPr>
        <w:t>SDF</w:t>
      </w:r>
      <w:r w:rsidR="006A794C">
        <w:rPr>
          <w:rFonts w:ascii="Arial" w:hAnsi="Arial" w:cs="Arial"/>
          <w:b/>
          <w:szCs w:val="24"/>
        </w:rPr>
        <w:t xml:space="preserve"> </w:t>
      </w:r>
      <w:r w:rsidRPr="006A794C">
        <w:rPr>
          <w:rFonts w:ascii="Arial" w:hAnsi="Arial" w:cs="Arial"/>
          <w:b/>
          <w:szCs w:val="24"/>
        </w:rPr>
        <w:t>0320</w:t>
      </w:r>
      <w:r w:rsidRPr="006A794C">
        <w:rPr>
          <w:rFonts w:ascii="Arial" w:hAnsi="Arial" w:cs="Arial"/>
          <w:szCs w:val="24"/>
        </w:rPr>
        <w:t xml:space="preserve"> – Woodlands and Wetlands Project Manager (Pembroke 21C, CIC)</w:t>
      </w:r>
    </w:p>
    <w:p w:rsidR="0074554B" w:rsidRPr="006A794C" w:rsidRDefault="0074554B" w:rsidP="006615C1">
      <w:pPr>
        <w:rPr>
          <w:rFonts w:ascii="Arial" w:hAnsi="Arial" w:cs="Arial"/>
          <w:szCs w:val="24"/>
        </w:rPr>
      </w:pPr>
      <w:r w:rsidRPr="006A794C">
        <w:rPr>
          <w:rFonts w:ascii="Arial" w:hAnsi="Arial" w:cs="Arial"/>
          <w:szCs w:val="24"/>
        </w:rPr>
        <w:t>This project seeks funding for three years to support a Project Manager to run and further develop a project called “Training in skills for the management and maintenance of woodland and wetland habitats”. Funding is required for three financial years</w:t>
      </w:r>
      <w:r w:rsidR="008C7C1E" w:rsidRPr="006A794C">
        <w:rPr>
          <w:rFonts w:ascii="Arial" w:hAnsi="Arial" w:cs="Arial"/>
          <w:szCs w:val="24"/>
        </w:rPr>
        <w:t>, 2012/13, 2013/14 and 2014/15).</w:t>
      </w:r>
    </w:p>
    <w:p w:rsidR="008C7C1E" w:rsidRPr="006A794C" w:rsidRDefault="008C7C1E" w:rsidP="006615C1">
      <w:pPr>
        <w:rPr>
          <w:rFonts w:ascii="Arial" w:hAnsi="Arial" w:cs="Arial"/>
          <w:szCs w:val="24"/>
        </w:rPr>
      </w:pPr>
    </w:p>
    <w:p w:rsidR="005A376B" w:rsidRPr="006A794C" w:rsidRDefault="008C7C1E" w:rsidP="006615C1">
      <w:pPr>
        <w:rPr>
          <w:rFonts w:ascii="Arial" w:hAnsi="Arial" w:cs="Arial"/>
          <w:szCs w:val="24"/>
        </w:rPr>
      </w:pPr>
      <w:r w:rsidRPr="006A794C">
        <w:rPr>
          <w:rFonts w:ascii="Arial" w:hAnsi="Arial" w:cs="Arial"/>
          <w:b/>
          <w:szCs w:val="24"/>
        </w:rPr>
        <w:lastRenderedPageBreak/>
        <w:t>SDF</w:t>
      </w:r>
      <w:r w:rsidR="006A794C">
        <w:rPr>
          <w:rFonts w:ascii="Arial" w:hAnsi="Arial" w:cs="Arial"/>
          <w:b/>
          <w:szCs w:val="24"/>
        </w:rPr>
        <w:t xml:space="preserve"> </w:t>
      </w:r>
      <w:r w:rsidRPr="006A794C">
        <w:rPr>
          <w:rFonts w:ascii="Arial" w:hAnsi="Arial" w:cs="Arial"/>
          <w:b/>
          <w:szCs w:val="24"/>
        </w:rPr>
        <w:t>0321</w:t>
      </w:r>
      <w:r w:rsidR="005A376B" w:rsidRPr="006A794C">
        <w:rPr>
          <w:rFonts w:ascii="Arial" w:hAnsi="Arial" w:cs="Arial"/>
          <w:szCs w:val="24"/>
        </w:rPr>
        <w:t xml:space="preserve"> – Mobile Application and Integrated Web Interface for Recording Dragonflies</w:t>
      </w:r>
      <w:r w:rsidR="006A794C">
        <w:rPr>
          <w:rFonts w:ascii="Arial" w:hAnsi="Arial" w:cs="Arial"/>
          <w:szCs w:val="24"/>
        </w:rPr>
        <w:t xml:space="preserve"> </w:t>
      </w:r>
      <w:r w:rsidR="008118C5" w:rsidRPr="006A794C">
        <w:rPr>
          <w:rFonts w:ascii="Arial" w:hAnsi="Arial" w:cs="Arial"/>
          <w:szCs w:val="24"/>
        </w:rPr>
        <w:t xml:space="preserve">(West </w:t>
      </w:r>
      <w:r w:rsidR="005A376B" w:rsidRPr="006A794C">
        <w:rPr>
          <w:rFonts w:ascii="Arial" w:hAnsi="Arial" w:cs="Arial"/>
          <w:szCs w:val="24"/>
        </w:rPr>
        <w:t>Wales Biodiversity Information Centre)</w:t>
      </w:r>
    </w:p>
    <w:p w:rsidR="00C85624" w:rsidRPr="006A794C" w:rsidRDefault="008C7C1E" w:rsidP="006615C1">
      <w:pPr>
        <w:rPr>
          <w:rFonts w:ascii="Arial" w:hAnsi="Arial" w:cs="Arial"/>
          <w:szCs w:val="24"/>
        </w:rPr>
      </w:pPr>
      <w:r w:rsidRPr="006A794C">
        <w:rPr>
          <w:rFonts w:ascii="Arial" w:hAnsi="Arial" w:cs="Arial"/>
          <w:szCs w:val="24"/>
        </w:rPr>
        <w:t>This project seeks funding in the financial year 2011/12 to create an integrated mobile recording application and website interface for dragon flies and also to make this available to volunteer recorders.</w:t>
      </w:r>
    </w:p>
    <w:p w:rsidR="002E0669" w:rsidRPr="006A794C" w:rsidRDefault="002E0669" w:rsidP="006615C1">
      <w:pPr>
        <w:rPr>
          <w:rFonts w:ascii="Arial" w:hAnsi="Arial" w:cs="Arial"/>
          <w:szCs w:val="24"/>
        </w:rPr>
      </w:pPr>
    </w:p>
    <w:p w:rsidR="006877BE" w:rsidRPr="006A794C" w:rsidRDefault="005217D3" w:rsidP="006615C1">
      <w:pPr>
        <w:rPr>
          <w:rFonts w:ascii="Arial" w:hAnsi="Arial" w:cs="Arial"/>
          <w:szCs w:val="24"/>
        </w:rPr>
      </w:pPr>
      <w:r w:rsidRPr="006A794C">
        <w:rPr>
          <w:rFonts w:ascii="Arial" w:hAnsi="Arial" w:cs="Arial"/>
          <w:szCs w:val="24"/>
        </w:rPr>
        <w:t>Project summaries</w:t>
      </w:r>
      <w:r w:rsidR="006877BE" w:rsidRPr="006A794C">
        <w:rPr>
          <w:rFonts w:ascii="Arial" w:hAnsi="Arial" w:cs="Arial"/>
          <w:szCs w:val="24"/>
        </w:rPr>
        <w:t xml:space="preserve"> </w:t>
      </w:r>
      <w:r w:rsidR="00614780" w:rsidRPr="006A794C">
        <w:rPr>
          <w:rFonts w:ascii="Arial" w:hAnsi="Arial" w:cs="Arial"/>
          <w:szCs w:val="24"/>
        </w:rPr>
        <w:t xml:space="preserve">of the </w:t>
      </w:r>
      <w:r w:rsidR="006B148B" w:rsidRPr="006A794C">
        <w:rPr>
          <w:rFonts w:ascii="Arial" w:hAnsi="Arial" w:cs="Arial"/>
          <w:szCs w:val="24"/>
        </w:rPr>
        <w:t>eight</w:t>
      </w:r>
      <w:r w:rsidR="00614780" w:rsidRPr="006A794C">
        <w:rPr>
          <w:rFonts w:ascii="Arial" w:hAnsi="Arial" w:cs="Arial"/>
          <w:szCs w:val="24"/>
        </w:rPr>
        <w:t xml:space="preserve"> applications above, </w:t>
      </w:r>
      <w:r w:rsidR="00476B01" w:rsidRPr="006A794C">
        <w:rPr>
          <w:rFonts w:ascii="Arial" w:hAnsi="Arial" w:cs="Arial"/>
          <w:szCs w:val="24"/>
        </w:rPr>
        <w:t xml:space="preserve">together with </w:t>
      </w:r>
      <w:r w:rsidR="00614780" w:rsidRPr="006A794C">
        <w:rPr>
          <w:rFonts w:ascii="Arial" w:hAnsi="Arial" w:cs="Arial"/>
          <w:szCs w:val="24"/>
        </w:rPr>
        <w:t xml:space="preserve">the </w:t>
      </w:r>
      <w:r w:rsidR="00476B01" w:rsidRPr="006A794C">
        <w:rPr>
          <w:rFonts w:ascii="Arial" w:hAnsi="Arial" w:cs="Arial"/>
          <w:szCs w:val="24"/>
        </w:rPr>
        <w:t>full applications</w:t>
      </w:r>
      <w:r w:rsidR="00D9640A" w:rsidRPr="006A794C">
        <w:rPr>
          <w:rFonts w:ascii="Arial" w:hAnsi="Arial" w:cs="Arial"/>
          <w:szCs w:val="24"/>
        </w:rPr>
        <w:t xml:space="preserve"> and supporting documentation</w:t>
      </w:r>
      <w:r w:rsidR="00476B01" w:rsidRPr="006A794C">
        <w:rPr>
          <w:rFonts w:ascii="Arial" w:hAnsi="Arial" w:cs="Arial"/>
          <w:szCs w:val="24"/>
        </w:rPr>
        <w:t xml:space="preserve"> </w:t>
      </w:r>
      <w:r w:rsidR="00D9640A" w:rsidRPr="006A794C">
        <w:rPr>
          <w:rFonts w:ascii="Arial" w:hAnsi="Arial" w:cs="Arial"/>
          <w:szCs w:val="24"/>
        </w:rPr>
        <w:t>are</w:t>
      </w:r>
      <w:r w:rsidR="006877BE" w:rsidRPr="006A794C">
        <w:rPr>
          <w:rFonts w:ascii="Arial" w:hAnsi="Arial" w:cs="Arial"/>
          <w:szCs w:val="24"/>
        </w:rPr>
        <w:t xml:space="preserve"> provided in the </w:t>
      </w:r>
      <w:r w:rsidR="00D9640A" w:rsidRPr="006A794C">
        <w:rPr>
          <w:rFonts w:ascii="Arial" w:hAnsi="Arial" w:cs="Arial"/>
          <w:szCs w:val="24"/>
        </w:rPr>
        <w:t>meeting pack</w:t>
      </w:r>
      <w:r w:rsidR="006877BE" w:rsidRPr="006A794C">
        <w:rPr>
          <w:rFonts w:ascii="Arial" w:hAnsi="Arial" w:cs="Arial"/>
          <w:szCs w:val="24"/>
        </w:rPr>
        <w:t>.</w:t>
      </w:r>
    </w:p>
    <w:p w:rsidR="006615C1" w:rsidRDefault="006615C1" w:rsidP="006615C1">
      <w:pPr>
        <w:pStyle w:val="Heading2"/>
        <w:spacing w:before="0" w:after="0"/>
        <w:rPr>
          <w:i w:val="0"/>
          <w:sz w:val="24"/>
          <w:szCs w:val="24"/>
          <w:u w:val="single"/>
        </w:rPr>
      </w:pPr>
    </w:p>
    <w:p w:rsidR="00C93E7F" w:rsidRPr="006A794C" w:rsidRDefault="00254FC2" w:rsidP="006615C1">
      <w:pPr>
        <w:pStyle w:val="Heading2"/>
        <w:spacing w:before="0" w:after="0"/>
        <w:rPr>
          <w:i w:val="0"/>
          <w:sz w:val="24"/>
          <w:szCs w:val="24"/>
          <w:u w:val="single"/>
        </w:rPr>
      </w:pPr>
      <w:r w:rsidRPr="006A794C">
        <w:rPr>
          <w:i w:val="0"/>
          <w:sz w:val="24"/>
          <w:szCs w:val="24"/>
          <w:u w:val="single"/>
        </w:rPr>
        <w:t xml:space="preserve">Notification of a </w:t>
      </w:r>
      <w:r w:rsidR="008059BA" w:rsidRPr="006A794C">
        <w:rPr>
          <w:i w:val="0"/>
          <w:sz w:val="24"/>
          <w:szCs w:val="24"/>
          <w:u w:val="single"/>
        </w:rPr>
        <w:t xml:space="preserve">new </w:t>
      </w:r>
      <w:r w:rsidR="00907E4C" w:rsidRPr="006A794C">
        <w:rPr>
          <w:i w:val="0"/>
          <w:sz w:val="24"/>
          <w:szCs w:val="24"/>
          <w:u w:val="single"/>
        </w:rPr>
        <w:t>Project Delay</w:t>
      </w:r>
    </w:p>
    <w:p w:rsidR="006615C1" w:rsidRDefault="006615C1" w:rsidP="006615C1">
      <w:pPr>
        <w:rPr>
          <w:rFonts w:ascii="Arial" w:hAnsi="Arial" w:cs="Arial"/>
          <w:b/>
          <w:szCs w:val="24"/>
        </w:rPr>
      </w:pPr>
    </w:p>
    <w:p w:rsidR="00132593" w:rsidRPr="006A794C" w:rsidRDefault="00132593" w:rsidP="006615C1">
      <w:pPr>
        <w:rPr>
          <w:rFonts w:ascii="Arial" w:hAnsi="Arial" w:cs="Arial"/>
          <w:b/>
          <w:szCs w:val="24"/>
        </w:rPr>
      </w:pPr>
      <w:r w:rsidRPr="006A794C">
        <w:rPr>
          <w:rFonts w:ascii="Arial" w:hAnsi="Arial" w:cs="Arial"/>
          <w:b/>
          <w:szCs w:val="24"/>
        </w:rPr>
        <w:t>SDF 0313 – Newport Community Energy Project</w:t>
      </w:r>
    </w:p>
    <w:p w:rsidR="00132593" w:rsidRPr="006A794C" w:rsidRDefault="00132593" w:rsidP="006615C1">
      <w:pPr>
        <w:pStyle w:val="NormalWeb"/>
        <w:spacing w:before="0" w:beforeAutospacing="0" w:after="0" w:afterAutospacing="0"/>
        <w:rPr>
          <w:rFonts w:ascii="Arial" w:hAnsi="Arial" w:cs="Arial"/>
        </w:rPr>
      </w:pPr>
      <w:r w:rsidRPr="006A794C">
        <w:rPr>
          <w:rFonts w:ascii="Arial" w:hAnsi="Arial" w:cs="Arial"/>
        </w:rPr>
        <w:t>Following SDF approval in November</w:t>
      </w:r>
      <w:r w:rsidR="00D61582" w:rsidRPr="006A794C">
        <w:rPr>
          <w:rFonts w:ascii="Arial" w:hAnsi="Arial" w:cs="Arial"/>
        </w:rPr>
        <w:t xml:space="preserve"> 2011</w:t>
      </w:r>
      <w:r w:rsidR="004D562C" w:rsidRPr="006A794C">
        <w:rPr>
          <w:rFonts w:ascii="Arial" w:hAnsi="Arial" w:cs="Arial"/>
        </w:rPr>
        <w:t>,</w:t>
      </w:r>
      <w:r w:rsidR="00D61582" w:rsidRPr="006A794C">
        <w:rPr>
          <w:rFonts w:ascii="Arial" w:hAnsi="Arial" w:cs="Arial"/>
        </w:rPr>
        <w:t xml:space="preserve"> Newport Memorial Hall was</w:t>
      </w:r>
      <w:r w:rsidRPr="006A794C">
        <w:rPr>
          <w:rFonts w:ascii="Arial" w:hAnsi="Arial" w:cs="Arial"/>
        </w:rPr>
        <w:t xml:space="preserve"> unsuccessful in attempts to secure match funding </w:t>
      </w:r>
      <w:r w:rsidR="00D61582" w:rsidRPr="006A794C">
        <w:rPr>
          <w:rFonts w:ascii="Arial" w:hAnsi="Arial" w:cs="Arial"/>
        </w:rPr>
        <w:t xml:space="preserve">for their project </w:t>
      </w:r>
      <w:r w:rsidRPr="006A794C">
        <w:rPr>
          <w:rFonts w:ascii="Arial" w:hAnsi="Arial" w:cs="Arial"/>
        </w:rPr>
        <w:t>from ‘</w:t>
      </w:r>
      <w:proofErr w:type="spellStart"/>
      <w:r w:rsidRPr="006A794C">
        <w:rPr>
          <w:rFonts w:ascii="Arial" w:hAnsi="Arial" w:cs="Arial"/>
        </w:rPr>
        <w:t>E</w:t>
      </w:r>
      <w:r w:rsidR="00D61582" w:rsidRPr="006A794C">
        <w:rPr>
          <w:rFonts w:ascii="Arial" w:hAnsi="Arial" w:cs="Arial"/>
        </w:rPr>
        <w:t>nergyshare</w:t>
      </w:r>
      <w:proofErr w:type="spellEnd"/>
      <w:r w:rsidR="00D61582" w:rsidRPr="006A794C">
        <w:rPr>
          <w:rFonts w:ascii="Arial" w:hAnsi="Arial" w:cs="Arial"/>
        </w:rPr>
        <w:t xml:space="preserve">’ and the ‘LEAF’ fund and are </w:t>
      </w:r>
      <w:r w:rsidR="000427A7" w:rsidRPr="006A794C">
        <w:rPr>
          <w:rFonts w:ascii="Arial" w:hAnsi="Arial" w:cs="Arial"/>
        </w:rPr>
        <w:t xml:space="preserve">now </w:t>
      </w:r>
      <w:r w:rsidR="00D61582" w:rsidRPr="006A794C">
        <w:rPr>
          <w:rFonts w:ascii="Arial" w:hAnsi="Arial" w:cs="Arial"/>
        </w:rPr>
        <w:t>unable to submit further funding applications for a decision before the end of the financial year. Also, unfortunately due to the reduction in the Feed-in-Tariff</w:t>
      </w:r>
      <w:r w:rsidR="000427A7" w:rsidRPr="006A794C">
        <w:rPr>
          <w:rFonts w:ascii="Arial" w:hAnsi="Arial" w:cs="Arial"/>
        </w:rPr>
        <w:t xml:space="preserve"> and the fact that the</w:t>
      </w:r>
      <w:r w:rsidR="00516CC7" w:rsidRPr="006A794C">
        <w:rPr>
          <w:rFonts w:ascii="Arial" w:hAnsi="Arial" w:cs="Arial"/>
        </w:rPr>
        <w:t xml:space="preserve">re is still considerable uncertainty </w:t>
      </w:r>
      <w:r w:rsidR="00C765A0" w:rsidRPr="006A794C">
        <w:rPr>
          <w:rFonts w:ascii="Arial" w:hAnsi="Arial" w:cs="Arial"/>
        </w:rPr>
        <w:t xml:space="preserve">because the UK government has confirmed it is to take its appeal against the ruling that its decision to cut solar feed-in tariff (FITs) before the end of a consultation period was unlawful to the Supreme Court, </w:t>
      </w:r>
      <w:r w:rsidR="00494204" w:rsidRPr="006A794C">
        <w:rPr>
          <w:rFonts w:ascii="Arial" w:hAnsi="Arial" w:cs="Arial"/>
        </w:rPr>
        <w:t>the hall is no longer able to use their back-up position of a loan to fund the photo-voltaic panels.</w:t>
      </w:r>
      <w:r w:rsidR="00DC129E" w:rsidRPr="006A794C">
        <w:rPr>
          <w:rFonts w:ascii="Arial" w:hAnsi="Arial" w:cs="Arial"/>
        </w:rPr>
        <w:t xml:space="preserve"> </w:t>
      </w:r>
    </w:p>
    <w:p w:rsidR="000E0564" w:rsidRDefault="000E0564" w:rsidP="006615C1">
      <w:pPr>
        <w:rPr>
          <w:rFonts w:ascii="Arial" w:hAnsi="Arial" w:cs="Arial"/>
          <w:szCs w:val="24"/>
        </w:rPr>
      </w:pPr>
    </w:p>
    <w:p w:rsidR="00494204" w:rsidRPr="006A794C" w:rsidRDefault="002379EA" w:rsidP="006615C1">
      <w:pPr>
        <w:rPr>
          <w:rFonts w:ascii="Arial" w:hAnsi="Arial" w:cs="Arial"/>
          <w:szCs w:val="24"/>
        </w:rPr>
      </w:pPr>
      <w:r w:rsidRPr="006A794C">
        <w:rPr>
          <w:rFonts w:ascii="Arial" w:hAnsi="Arial" w:cs="Arial"/>
          <w:szCs w:val="24"/>
        </w:rPr>
        <w:t>As a result of the above factors t</w:t>
      </w:r>
      <w:r w:rsidR="00494204" w:rsidRPr="006A794C">
        <w:rPr>
          <w:rFonts w:ascii="Arial" w:hAnsi="Arial" w:cs="Arial"/>
          <w:szCs w:val="24"/>
        </w:rPr>
        <w:t>he SDF Administrator has therefore been notified of a fundamental change to the project</w:t>
      </w:r>
      <w:r w:rsidRPr="006A794C">
        <w:rPr>
          <w:rFonts w:ascii="Arial" w:hAnsi="Arial" w:cs="Arial"/>
          <w:szCs w:val="24"/>
        </w:rPr>
        <w:t xml:space="preserve">. A local private investor has provided the capital for a 10kwh array as opposed to the 17KWh array originally proposed. </w:t>
      </w:r>
      <w:r w:rsidR="00C765A0" w:rsidRPr="006A794C">
        <w:rPr>
          <w:rFonts w:ascii="Arial" w:hAnsi="Arial" w:cs="Arial"/>
          <w:szCs w:val="24"/>
        </w:rPr>
        <w:t>The reduction in size is in response to the increased risk but t</w:t>
      </w:r>
      <w:r w:rsidRPr="006A794C">
        <w:rPr>
          <w:rFonts w:ascii="Arial" w:hAnsi="Arial" w:cs="Arial"/>
          <w:szCs w:val="24"/>
        </w:rPr>
        <w:t>his gesture will still allow the hall to develop in a sustainable way</w:t>
      </w:r>
      <w:r w:rsidR="00C765A0" w:rsidRPr="006A794C">
        <w:rPr>
          <w:rFonts w:ascii="Arial" w:hAnsi="Arial" w:cs="Arial"/>
          <w:szCs w:val="24"/>
        </w:rPr>
        <w:t>.</w:t>
      </w:r>
      <w:r w:rsidRPr="006A794C">
        <w:rPr>
          <w:rFonts w:ascii="Arial" w:hAnsi="Arial" w:cs="Arial"/>
          <w:szCs w:val="24"/>
        </w:rPr>
        <w:t xml:space="preserve"> </w:t>
      </w:r>
      <w:r w:rsidR="00C35580" w:rsidRPr="006A794C">
        <w:rPr>
          <w:rFonts w:ascii="Arial" w:hAnsi="Arial" w:cs="Arial"/>
          <w:szCs w:val="24"/>
        </w:rPr>
        <w:t xml:space="preserve">Community groups using the hall will benefit from free electricity </w:t>
      </w:r>
      <w:r w:rsidR="00AC6B56" w:rsidRPr="006A794C">
        <w:rPr>
          <w:rFonts w:ascii="Arial" w:hAnsi="Arial" w:cs="Arial"/>
          <w:szCs w:val="24"/>
        </w:rPr>
        <w:t xml:space="preserve">and after finalising </w:t>
      </w:r>
      <w:r w:rsidR="00C765A0" w:rsidRPr="006A794C">
        <w:rPr>
          <w:rFonts w:ascii="Arial" w:hAnsi="Arial" w:cs="Arial"/>
          <w:szCs w:val="24"/>
        </w:rPr>
        <w:t xml:space="preserve">the </w:t>
      </w:r>
      <w:r w:rsidR="00AC6B56" w:rsidRPr="006A794C">
        <w:rPr>
          <w:rFonts w:ascii="Arial" w:hAnsi="Arial" w:cs="Arial"/>
          <w:szCs w:val="24"/>
        </w:rPr>
        <w:t>detail</w:t>
      </w:r>
      <w:r w:rsidR="00C35580" w:rsidRPr="006A794C">
        <w:rPr>
          <w:rFonts w:ascii="Arial" w:hAnsi="Arial" w:cs="Arial"/>
          <w:szCs w:val="24"/>
        </w:rPr>
        <w:t>s</w:t>
      </w:r>
      <w:r w:rsidR="00C765A0" w:rsidRPr="006A794C">
        <w:rPr>
          <w:rFonts w:ascii="Arial" w:hAnsi="Arial" w:cs="Arial"/>
          <w:szCs w:val="24"/>
        </w:rPr>
        <w:t>,</w:t>
      </w:r>
      <w:r w:rsidR="00C35580" w:rsidRPr="006A794C">
        <w:rPr>
          <w:rFonts w:ascii="Arial" w:hAnsi="Arial" w:cs="Arial"/>
          <w:szCs w:val="24"/>
        </w:rPr>
        <w:t xml:space="preserve"> the investor will </w:t>
      </w:r>
      <w:r w:rsidR="00AC6B56" w:rsidRPr="006A794C">
        <w:rPr>
          <w:rFonts w:ascii="Arial" w:hAnsi="Arial" w:cs="Arial"/>
          <w:szCs w:val="24"/>
        </w:rPr>
        <w:t>reinvest some of the feed in tariff into ‘green’ community projects. Initial discussions have indicated that the sums for reinvestment are</w:t>
      </w:r>
      <w:r w:rsidR="00C35580" w:rsidRPr="006A794C">
        <w:rPr>
          <w:rFonts w:ascii="Arial" w:hAnsi="Arial" w:cs="Arial"/>
          <w:szCs w:val="24"/>
        </w:rPr>
        <w:t xml:space="preserve"> estimated to be between £300 and</w:t>
      </w:r>
      <w:r w:rsidR="00AC6B56" w:rsidRPr="006A794C">
        <w:rPr>
          <w:rFonts w:ascii="Arial" w:hAnsi="Arial" w:cs="Arial"/>
          <w:szCs w:val="24"/>
        </w:rPr>
        <w:t xml:space="preserve"> £1800 per annum depending upon the tariff rate.</w:t>
      </w:r>
      <w:r w:rsidR="00C35580" w:rsidRPr="006A794C">
        <w:rPr>
          <w:rFonts w:ascii="Arial" w:hAnsi="Arial" w:cs="Arial"/>
          <w:szCs w:val="24"/>
        </w:rPr>
        <w:t xml:space="preserve"> This w</w:t>
      </w:r>
      <w:r w:rsidR="003D07C9" w:rsidRPr="006A794C">
        <w:rPr>
          <w:rFonts w:ascii="Arial" w:hAnsi="Arial" w:cs="Arial"/>
          <w:szCs w:val="24"/>
        </w:rPr>
        <w:t>ill allow the scheme to commence,</w:t>
      </w:r>
      <w:r w:rsidR="00C35580" w:rsidRPr="006A794C">
        <w:rPr>
          <w:rFonts w:ascii="Arial" w:hAnsi="Arial" w:cs="Arial"/>
          <w:szCs w:val="24"/>
        </w:rPr>
        <w:t xml:space="preserve"> whilst the outcome of further funding applications </w:t>
      </w:r>
      <w:r w:rsidR="00C2624D" w:rsidRPr="006A794C">
        <w:rPr>
          <w:rFonts w:ascii="Arial" w:hAnsi="Arial" w:cs="Arial"/>
          <w:szCs w:val="24"/>
        </w:rPr>
        <w:t xml:space="preserve">and full planning permission </w:t>
      </w:r>
      <w:r w:rsidR="00C35580" w:rsidRPr="006A794C">
        <w:rPr>
          <w:rFonts w:ascii="Arial" w:hAnsi="Arial" w:cs="Arial"/>
          <w:szCs w:val="24"/>
        </w:rPr>
        <w:t>are awaited.</w:t>
      </w:r>
      <w:r w:rsidR="00F41577" w:rsidRPr="006A794C">
        <w:rPr>
          <w:rFonts w:ascii="Arial" w:hAnsi="Arial" w:cs="Arial"/>
          <w:szCs w:val="24"/>
        </w:rPr>
        <w:t xml:space="preserve"> A thorough revised financial profile has been submitted as summarised below:</w:t>
      </w:r>
    </w:p>
    <w:p w:rsidR="00F41577" w:rsidRPr="006A794C" w:rsidRDefault="00F41577" w:rsidP="006615C1">
      <w:pPr>
        <w:rPr>
          <w:rFonts w:ascii="Arial" w:hAnsi="Arial" w:cs="Arial"/>
          <w:szCs w:val="24"/>
        </w:rPr>
      </w:pPr>
    </w:p>
    <w:tbl>
      <w:tblPr>
        <w:tblStyle w:val="TableGrid"/>
        <w:tblW w:w="0" w:type="auto"/>
        <w:tblLook w:val="04A0"/>
      </w:tblPr>
      <w:tblGrid>
        <w:gridCol w:w="2987"/>
        <w:gridCol w:w="3340"/>
        <w:gridCol w:w="3293"/>
      </w:tblGrid>
      <w:tr w:rsidR="00111240" w:rsidRPr="006A794C" w:rsidTr="00C2624D">
        <w:tc>
          <w:tcPr>
            <w:tcW w:w="2987" w:type="dxa"/>
            <w:shd w:val="clear" w:color="auto" w:fill="D9D9D9" w:themeFill="background1" w:themeFillShade="D9"/>
          </w:tcPr>
          <w:p w:rsidR="00111240" w:rsidRPr="006A794C" w:rsidRDefault="00111240" w:rsidP="006615C1">
            <w:pPr>
              <w:rPr>
                <w:rFonts w:ascii="Arial" w:hAnsi="Arial" w:cs="Arial"/>
                <w:szCs w:val="24"/>
              </w:rPr>
            </w:pPr>
          </w:p>
        </w:tc>
        <w:tc>
          <w:tcPr>
            <w:tcW w:w="3340" w:type="dxa"/>
            <w:shd w:val="clear" w:color="auto" w:fill="D9D9D9" w:themeFill="background1" w:themeFillShade="D9"/>
          </w:tcPr>
          <w:p w:rsidR="00111240" w:rsidRPr="006A794C" w:rsidRDefault="00111240" w:rsidP="006615C1">
            <w:pPr>
              <w:jc w:val="center"/>
              <w:rPr>
                <w:rFonts w:ascii="Arial" w:hAnsi="Arial" w:cs="Arial"/>
                <w:b/>
                <w:szCs w:val="24"/>
              </w:rPr>
            </w:pPr>
            <w:r w:rsidRPr="006A794C">
              <w:rPr>
                <w:rFonts w:ascii="Arial" w:hAnsi="Arial" w:cs="Arial"/>
                <w:b/>
                <w:szCs w:val="24"/>
              </w:rPr>
              <w:t>Original approved Project</w:t>
            </w:r>
          </w:p>
        </w:tc>
        <w:tc>
          <w:tcPr>
            <w:tcW w:w="3293" w:type="dxa"/>
            <w:shd w:val="clear" w:color="auto" w:fill="D9D9D9" w:themeFill="background1" w:themeFillShade="D9"/>
          </w:tcPr>
          <w:p w:rsidR="00111240" w:rsidRPr="006A794C" w:rsidRDefault="00111240" w:rsidP="006615C1">
            <w:pPr>
              <w:jc w:val="center"/>
              <w:rPr>
                <w:rFonts w:ascii="Arial" w:hAnsi="Arial" w:cs="Arial"/>
                <w:b/>
                <w:szCs w:val="24"/>
              </w:rPr>
            </w:pPr>
            <w:r w:rsidRPr="006A794C">
              <w:rPr>
                <w:rFonts w:ascii="Arial" w:hAnsi="Arial" w:cs="Arial"/>
                <w:b/>
                <w:szCs w:val="24"/>
              </w:rPr>
              <w:t>Revised Project</w:t>
            </w:r>
          </w:p>
        </w:tc>
      </w:tr>
      <w:tr w:rsidR="00111240" w:rsidRPr="006A794C" w:rsidTr="00111240">
        <w:tc>
          <w:tcPr>
            <w:tcW w:w="2987" w:type="dxa"/>
          </w:tcPr>
          <w:p w:rsidR="00111240" w:rsidRPr="006A794C" w:rsidRDefault="00111240" w:rsidP="006615C1">
            <w:pPr>
              <w:rPr>
                <w:rFonts w:ascii="Arial" w:hAnsi="Arial" w:cs="Arial"/>
                <w:b/>
                <w:szCs w:val="24"/>
              </w:rPr>
            </w:pPr>
            <w:r w:rsidRPr="006A794C">
              <w:rPr>
                <w:rFonts w:ascii="Arial" w:hAnsi="Arial" w:cs="Arial"/>
                <w:b/>
                <w:szCs w:val="24"/>
              </w:rPr>
              <w:t>Total Project Value</w:t>
            </w:r>
          </w:p>
        </w:tc>
        <w:tc>
          <w:tcPr>
            <w:tcW w:w="3340" w:type="dxa"/>
          </w:tcPr>
          <w:p w:rsidR="00111240" w:rsidRPr="006A794C" w:rsidRDefault="006463DE" w:rsidP="006615C1">
            <w:pPr>
              <w:jc w:val="center"/>
              <w:rPr>
                <w:rFonts w:ascii="Arial" w:hAnsi="Arial" w:cs="Arial"/>
                <w:szCs w:val="24"/>
              </w:rPr>
            </w:pPr>
            <w:r w:rsidRPr="006A794C">
              <w:rPr>
                <w:rFonts w:ascii="Arial" w:hAnsi="Arial" w:cs="Arial"/>
                <w:szCs w:val="24"/>
              </w:rPr>
              <w:t>£131,744</w:t>
            </w:r>
          </w:p>
        </w:tc>
        <w:tc>
          <w:tcPr>
            <w:tcW w:w="3293" w:type="dxa"/>
          </w:tcPr>
          <w:p w:rsidR="00111240" w:rsidRPr="006A794C" w:rsidRDefault="00252D98" w:rsidP="006615C1">
            <w:pPr>
              <w:jc w:val="center"/>
              <w:rPr>
                <w:rFonts w:ascii="Arial" w:hAnsi="Arial" w:cs="Arial"/>
                <w:szCs w:val="24"/>
              </w:rPr>
            </w:pPr>
            <w:r w:rsidRPr="006A794C">
              <w:rPr>
                <w:rFonts w:ascii="Arial" w:hAnsi="Arial" w:cs="Arial"/>
                <w:szCs w:val="24"/>
              </w:rPr>
              <w:t>£87,587</w:t>
            </w:r>
          </w:p>
        </w:tc>
      </w:tr>
      <w:tr w:rsidR="00111240" w:rsidRPr="006A794C" w:rsidTr="00AF5144">
        <w:tc>
          <w:tcPr>
            <w:tcW w:w="2987" w:type="dxa"/>
            <w:tcBorders>
              <w:bottom w:val="single" w:sz="4" w:space="0" w:color="auto"/>
            </w:tcBorders>
          </w:tcPr>
          <w:p w:rsidR="00111240" w:rsidRPr="006A794C" w:rsidRDefault="00111240" w:rsidP="006615C1">
            <w:pPr>
              <w:rPr>
                <w:rFonts w:ascii="Arial" w:hAnsi="Arial" w:cs="Arial"/>
                <w:b/>
                <w:szCs w:val="24"/>
              </w:rPr>
            </w:pPr>
            <w:r w:rsidRPr="006A794C">
              <w:rPr>
                <w:rFonts w:ascii="Arial" w:hAnsi="Arial" w:cs="Arial"/>
                <w:b/>
                <w:szCs w:val="24"/>
              </w:rPr>
              <w:t>Cash expenditure</w:t>
            </w:r>
          </w:p>
        </w:tc>
        <w:tc>
          <w:tcPr>
            <w:tcW w:w="3340" w:type="dxa"/>
            <w:tcBorders>
              <w:bottom w:val="single" w:sz="4" w:space="0" w:color="auto"/>
            </w:tcBorders>
          </w:tcPr>
          <w:p w:rsidR="00111240" w:rsidRPr="006A794C" w:rsidRDefault="006463DE" w:rsidP="006615C1">
            <w:pPr>
              <w:jc w:val="center"/>
              <w:rPr>
                <w:rFonts w:ascii="Arial" w:hAnsi="Arial" w:cs="Arial"/>
                <w:szCs w:val="24"/>
              </w:rPr>
            </w:pPr>
            <w:r w:rsidRPr="006A794C">
              <w:rPr>
                <w:rFonts w:ascii="Arial" w:hAnsi="Arial" w:cs="Arial"/>
                <w:szCs w:val="24"/>
              </w:rPr>
              <w:t>£129,994</w:t>
            </w:r>
          </w:p>
        </w:tc>
        <w:tc>
          <w:tcPr>
            <w:tcW w:w="3293" w:type="dxa"/>
            <w:tcBorders>
              <w:bottom w:val="single" w:sz="4" w:space="0" w:color="auto"/>
            </w:tcBorders>
          </w:tcPr>
          <w:p w:rsidR="00111240" w:rsidRPr="006A794C" w:rsidRDefault="006463DE" w:rsidP="006615C1">
            <w:pPr>
              <w:jc w:val="center"/>
              <w:rPr>
                <w:rFonts w:ascii="Arial" w:hAnsi="Arial" w:cs="Arial"/>
                <w:szCs w:val="24"/>
              </w:rPr>
            </w:pPr>
            <w:r w:rsidRPr="006A794C">
              <w:rPr>
                <w:rFonts w:ascii="Arial" w:hAnsi="Arial" w:cs="Arial"/>
                <w:szCs w:val="24"/>
              </w:rPr>
              <w:t>£81,554</w:t>
            </w:r>
          </w:p>
        </w:tc>
      </w:tr>
      <w:tr w:rsidR="00111240" w:rsidRPr="006A794C" w:rsidTr="00AF5144">
        <w:tc>
          <w:tcPr>
            <w:tcW w:w="2987" w:type="dxa"/>
            <w:shd w:val="clear" w:color="auto" w:fill="FBD4B4" w:themeFill="accent6" w:themeFillTint="66"/>
          </w:tcPr>
          <w:p w:rsidR="00111240" w:rsidRPr="006A794C" w:rsidRDefault="00111240" w:rsidP="006615C1">
            <w:pPr>
              <w:rPr>
                <w:rFonts w:ascii="Arial" w:hAnsi="Arial" w:cs="Arial"/>
                <w:b/>
                <w:szCs w:val="24"/>
              </w:rPr>
            </w:pPr>
            <w:r w:rsidRPr="006A794C">
              <w:rPr>
                <w:rFonts w:ascii="Arial" w:hAnsi="Arial" w:cs="Arial"/>
                <w:b/>
                <w:szCs w:val="24"/>
              </w:rPr>
              <w:t>SDF funding</w:t>
            </w:r>
          </w:p>
        </w:tc>
        <w:tc>
          <w:tcPr>
            <w:tcW w:w="3340" w:type="dxa"/>
            <w:shd w:val="clear" w:color="auto" w:fill="FBD4B4" w:themeFill="accent6" w:themeFillTint="66"/>
          </w:tcPr>
          <w:p w:rsidR="00111240" w:rsidRPr="006A794C" w:rsidRDefault="006463DE" w:rsidP="006615C1">
            <w:pPr>
              <w:jc w:val="center"/>
              <w:rPr>
                <w:rFonts w:ascii="Arial" w:hAnsi="Arial" w:cs="Arial"/>
                <w:szCs w:val="24"/>
              </w:rPr>
            </w:pPr>
            <w:r w:rsidRPr="006A794C">
              <w:rPr>
                <w:rFonts w:ascii="Arial" w:hAnsi="Arial" w:cs="Arial"/>
                <w:szCs w:val="24"/>
              </w:rPr>
              <w:t>£</w:t>
            </w:r>
            <w:r w:rsidR="00111240" w:rsidRPr="006A794C">
              <w:rPr>
                <w:rFonts w:ascii="Arial" w:hAnsi="Arial" w:cs="Arial"/>
                <w:szCs w:val="24"/>
              </w:rPr>
              <w:t>54</w:t>
            </w:r>
            <w:r w:rsidRPr="006A794C">
              <w:rPr>
                <w:rFonts w:ascii="Arial" w:hAnsi="Arial" w:cs="Arial"/>
                <w:szCs w:val="24"/>
              </w:rPr>
              <w:t>,</w:t>
            </w:r>
            <w:r w:rsidR="00111240" w:rsidRPr="006A794C">
              <w:rPr>
                <w:rFonts w:ascii="Arial" w:hAnsi="Arial" w:cs="Arial"/>
                <w:szCs w:val="24"/>
              </w:rPr>
              <w:t>727</w:t>
            </w:r>
          </w:p>
        </w:tc>
        <w:tc>
          <w:tcPr>
            <w:tcW w:w="3293" w:type="dxa"/>
            <w:shd w:val="clear" w:color="auto" w:fill="FBD4B4" w:themeFill="accent6" w:themeFillTint="66"/>
          </w:tcPr>
          <w:p w:rsidR="00111240" w:rsidRPr="006A794C" w:rsidRDefault="006463DE" w:rsidP="006615C1">
            <w:pPr>
              <w:jc w:val="center"/>
              <w:rPr>
                <w:rFonts w:ascii="Arial" w:hAnsi="Arial" w:cs="Arial"/>
                <w:szCs w:val="24"/>
              </w:rPr>
            </w:pPr>
            <w:r w:rsidRPr="006A794C">
              <w:rPr>
                <w:rFonts w:ascii="Arial" w:hAnsi="Arial" w:cs="Arial"/>
                <w:szCs w:val="24"/>
              </w:rPr>
              <w:t>£47,158</w:t>
            </w:r>
          </w:p>
        </w:tc>
      </w:tr>
      <w:tr w:rsidR="00111240" w:rsidRPr="006A794C" w:rsidTr="00111240">
        <w:tc>
          <w:tcPr>
            <w:tcW w:w="2987" w:type="dxa"/>
          </w:tcPr>
          <w:p w:rsidR="00111240" w:rsidRPr="006A794C" w:rsidRDefault="00111240" w:rsidP="006615C1">
            <w:pPr>
              <w:rPr>
                <w:rFonts w:ascii="Arial" w:hAnsi="Arial" w:cs="Arial"/>
                <w:b/>
                <w:szCs w:val="24"/>
              </w:rPr>
            </w:pPr>
            <w:r w:rsidRPr="006A794C">
              <w:rPr>
                <w:rFonts w:ascii="Arial" w:hAnsi="Arial" w:cs="Arial"/>
                <w:b/>
                <w:szCs w:val="24"/>
              </w:rPr>
              <w:t>Other cash funding</w:t>
            </w:r>
          </w:p>
        </w:tc>
        <w:tc>
          <w:tcPr>
            <w:tcW w:w="3340" w:type="dxa"/>
          </w:tcPr>
          <w:p w:rsidR="00111240" w:rsidRPr="006A794C" w:rsidRDefault="006463DE" w:rsidP="006615C1">
            <w:pPr>
              <w:jc w:val="center"/>
              <w:rPr>
                <w:rFonts w:ascii="Arial" w:hAnsi="Arial" w:cs="Arial"/>
                <w:szCs w:val="24"/>
              </w:rPr>
            </w:pPr>
            <w:r w:rsidRPr="006A794C">
              <w:rPr>
                <w:rFonts w:ascii="Arial" w:hAnsi="Arial" w:cs="Arial"/>
                <w:szCs w:val="24"/>
              </w:rPr>
              <w:t>£</w:t>
            </w:r>
            <w:r w:rsidR="00111240" w:rsidRPr="006A794C">
              <w:rPr>
                <w:rFonts w:ascii="Arial" w:hAnsi="Arial" w:cs="Arial"/>
                <w:szCs w:val="24"/>
              </w:rPr>
              <w:t>75</w:t>
            </w:r>
            <w:r w:rsidRPr="006A794C">
              <w:rPr>
                <w:rFonts w:ascii="Arial" w:hAnsi="Arial" w:cs="Arial"/>
                <w:szCs w:val="24"/>
              </w:rPr>
              <w:t>,</w:t>
            </w:r>
            <w:r w:rsidR="00111240" w:rsidRPr="006A794C">
              <w:rPr>
                <w:rFonts w:ascii="Arial" w:hAnsi="Arial" w:cs="Arial"/>
                <w:szCs w:val="24"/>
              </w:rPr>
              <w:t>267</w:t>
            </w:r>
          </w:p>
        </w:tc>
        <w:tc>
          <w:tcPr>
            <w:tcW w:w="3293" w:type="dxa"/>
          </w:tcPr>
          <w:p w:rsidR="00111240" w:rsidRPr="006A794C" w:rsidRDefault="006463DE" w:rsidP="006615C1">
            <w:pPr>
              <w:jc w:val="center"/>
              <w:rPr>
                <w:rFonts w:ascii="Arial" w:hAnsi="Arial" w:cs="Arial"/>
                <w:szCs w:val="24"/>
              </w:rPr>
            </w:pPr>
            <w:r w:rsidRPr="006A794C">
              <w:rPr>
                <w:rFonts w:ascii="Arial" w:hAnsi="Arial" w:cs="Arial"/>
                <w:szCs w:val="24"/>
              </w:rPr>
              <w:t>£34,396</w:t>
            </w:r>
          </w:p>
        </w:tc>
      </w:tr>
      <w:tr w:rsidR="00111240" w:rsidRPr="006A794C" w:rsidTr="00111240">
        <w:tc>
          <w:tcPr>
            <w:tcW w:w="2987" w:type="dxa"/>
          </w:tcPr>
          <w:p w:rsidR="00111240" w:rsidRPr="006A794C" w:rsidRDefault="00111240" w:rsidP="006615C1">
            <w:pPr>
              <w:rPr>
                <w:rFonts w:ascii="Arial" w:hAnsi="Arial" w:cs="Arial"/>
                <w:b/>
                <w:szCs w:val="24"/>
              </w:rPr>
            </w:pPr>
            <w:r w:rsidRPr="006A794C">
              <w:rPr>
                <w:rFonts w:ascii="Arial" w:hAnsi="Arial" w:cs="Arial"/>
                <w:b/>
                <w:szCs w:val="24"/>
              </w:rPr>
              <w:t>In-kind contributions</w:t>
            </w:r>
          </w:p>
        </w:tc>
        <w:tc>
          <w:tcPr>
            <w:tcW w:w="3340" w:type="dxa"/>
          </w:tcPr>
          <w:p w:rsidR="00111240" w:rsidRPr="006A794C" w:rsidRDefault="006463DE" w:rsidP="006615C1">
            <w:pPr>
              <w:jc w:val="center"/>
              <w:rPr>
                <w:rFonts w:ascii="Arial" w:hAnsi="Arial" w:cs="Arial"/>
                <w:szCs w:val="24"/>
              </w:rPr>
            </w:pPr>
            <w:r w:rsidRPr="006A794C">
              <w:rPr>
                <w:rFonts w:ascii="Arial" w:hAnsi="Arial" w:cs="Arial"/>
                <w:szCs w:val="24"/>
              </w:rPr>
              <w:t>£</w:t>
            </w:r>
            <w:r w:rsidR="00111240" w:rsidRPr="006A794C">
              <w:rPr>
                <w:rFonts w:ascii="Arial" w:hAnsi="Arial" w:cs="Arial"/>
                <w:szCs w:val="24"/>
              </w:rPr>
              <w:t>1</w:t>
            </w:r>
            <w:r w:rsidRPr="006A794C">
              <w:rPr>
                <w:rFonts w:ascii="Arial" w:hAnsi="Arial" w:cs="Arial"/>
                <w:szCs w:val="24"/>
              </w:rPr>
              <w:t>,</w:t>
            </w:r>
            <w:r w:rsidR="00111240" w:rsidRPr="006A794C">
              <w:rPr>
                <w:rFonts w:ascii="Arial" w:hAnsi="Arial" w:cs="Arial"/>
                <w:szCs w:val="24"/>
              </w:rPr>
              <w:t>750</w:t>
            </w:r>
          </w:p>
        </w:tc>
        <w:tc>
          <w:tcPr>
            <w:tcW w:w="3293" w:type="dxa"/>
          </w:tcPr>
          <w:p w:rsidR="00111240" w:rsidRPr="006A794C" w:rsidRDefault="006463DE" w:rsidP="006615C1">
            <w:pPr>
              <w:jc w:val="center"/>
              <w:rPr>
                <w:rFonts w:ascii="Arial" w:hAnsi="Arial" w:cs="Arial"/>
                <w:szCs w:val="24"/>
              </w:rPr>
            </w:pPr>
            <w:r w:rsidRPr="006A794C">
              <w:rPr>
                <w:rFonts w:ascii="Arial" w:hAnsi="Arial" w:cs="Arial"/>
                <w:szCs w:val="24"/>
              </w:rPr>
              <w:t>£</w:t>
            </w:r>
            <w:r w:rsidR="00716D9D" w:rsidRPr="006A794C">
              <w:rPr>
                <w:rFonts w:ascii="Arial" w:hAnsi="Arial" w:cs="Arial"/>
                <w:szCs w:val="24"/>
              </w:rPr>
              <w:t>6,033</w:t>
            </w:r>
          </w:p>
        </w:tc>
      </w:tr>
      <w:tr w:rsidR="00111240" w:rsidRPr="006A794C" w:rsidTr="00111240">
        <w:tc>
          <w:tcPr>
            <w:tcW w:w="2987" w:type="dxa"/>
          </w:tcPr>
          <w:p w:rsidR="00111240" w:rsidRPr="006A794C" w:rsidRDefault="00111240" w:rsidP="006615C1">
            <w:pPr>
              <w:rPr>
                <w:rFonts w:ascii="Arial" w:hAnsi="Arial" w:cs="Arial"/>
                <w:b/>
                <w:szCs w:val="24"/>
              </w:rPr>
            </w:pPr>
            <w:r w:rsidRPr="006A794C">
              <w:rPr>
                <w:rFonts w:ascii="Arial" w:hAnsi="Arial" w:cs="Arial"/>
                <w:b/>
                <w:szCs w:val="24"/>
              </w:rPr>
              <w:t>Intervention rate</w:t>
            </w:r>
          </w:p>
        </w:tc>
        <w:tc>
          <w:tcPr>
            <w:tcW w:w="3340" w:type="dxa"/>
          </w:tcPr>
          <w:p w:rsidR="00111240" w:rsidRPr="006A794C" w:rsidRDefault="00111240" w:rsidP="006615C1">
            <w:pPr>
              <w:jc w:val="center"/>
              <w:rPr>
                <w:rFonts w:ascii="Arial" w:hAnsi="Arial" w:cs="Arial"/>
                <w:szCs w:val="24"/>
              </w:rPr>
            </w:pPr>
            <w:r w:rsidRPr="006A794C">
              <w:rPr>
                <w:rFonts w:ascii="Arial" w:hAnsi="Arial" w:cs="Arial"/>
                <w:szCs w:val="24"/>
              </w:rPr>
              <w:t>42%</w:t>
            </w:r>
          </w:p>
        </w:tc>
        <w:tc>
          <w:tcPr>
            <w:tcW w:w="3293" w:type="dxa"/>
          </w:tcPr>
          <w:p w:rsidR="00111240" w:rsidRPr="006A794C" w:rsidRDefault="00716D9D" w:rsidP="006615C1">
            <w:pPr>
              <w:jc w:val="center"/>
              <w:rPr>
                <w:rFonts w:ascii="Arial" w:hAnsi="Arial" w:cs="Arial"/>
                <w:szCs w:val="24"/>
              </w:rPr>
            </w:pPr>
            <w:r w:rsidRPr="006A794C">
              <w:rPr>
                <w:rFonts w:ascii="Arial" w:hAnsi="Arial" w:cs="Arial"/>
                <w:szCs w:val="24"/>
              </w:rPr>
              <w:t>55</w:t>
            </w:r>
            <w:r w:rsidR="006463DE" w:rsidRPr="006A794C">
              <w:rPr>
                <w:rFonts w:ascii="Arial" w:hAnsi="Arial" w:cs="Arial"/>
                <w:szCs w:val="24"/>
              </w:rPr>
              <w:t>%</w:t>
            </w:r>
            <w:r w:rsidR="00C2624D" w:rsidRPr="006A794C">
              <w:rPr>
                <w:rFonts w:ascii="Arial" w:hAnsi="Arial" w:cs="Arial"/>
                <w:szCs w:val="24"/>
              </w:rPr>
              <w:t>*</w:t>
            </w:r>
          </w:p>
        </w:tc>
      </w:tr>
    </w:tbl>
    <w:p w:rsidR="00C2624D" w:rsidRPr="006A794C" w:rsidRDefault="00C2624D" w:rsidP="006615C1">
      <w:pPr>
        <w:rPr>
          <w:rFonts w:ascii="Arial" w:hAnsi="Arial" w:cs="Arial"/>
          <w:szCs w:val="24"/>
        </w:rPr>
      </w:pPr>
    </w:p>
    <w:p w:rsidR="00F41577" w:rsidRPr="006A794C" w:rsidRDefault="00C2624D" w:rsidP="006615C1">
      <w:pPr>
        <w:rPr>
          <w:rFonts w:ascii="Arial" w:hAnsi="Arial" w:cs="Arial"/>
          <w:szCs w:val="24"/>
        </w:rPr>
      </w:pPr>
      <w:r w:rsidRPr="006A794C">
        <w:rPr>
          <w:rFonts w:ascii="Arial" w:hAnsi="Arial" w:cs="Arial"/>
          <w:szCs w:val="24"/>
        </w:rPr>
        <w:t>* (53% including other sources of direct treasury funding)</w:t>
      </w:r>
    </w:p>
    <w:p w:rsidR="00F41577" w:rsidRPr="006A794C" w:rsidRDefault="008A3AA6" w:rsidP="006615C1">
      <w:pPr>
        <w:rPr>
          <w:rFonts w:ascii="Arial" w:hAnsi="Arial" w:cs="Arial"/>
          <w:szCs w:val="24"/>
        </w:rPr>
      </w:pPr>
      <w:r w:rsidRPr="006A794C">
        <w:rPr>
          <w:rFonts w:ascii="Arial" w:hAnsi="Arial" w:cs="Arial"/>
          <w:szCs w:val="24"/>
        </w:rPr>
        <w:t xml:space="preserve">It is proposed that we continue to support this project which will still deliver community benefit. The amount of SDF funding required is now slightly </w:t>
      </w:r>
      <w:r w:rsidR="00B1167A" w:rsidRPr="006A794C">
        <w:rPr>
          <w:rFonts w:ascii="Arial" w:hAnsi="Arial" w:cs="Arial"/>
          <w:szCs w:val="24"/>
        </w:rPr>
        <w:t>less</w:t>
      </w:r>
      <w:r w:rsidRPr="006A794C">
        <w:rPr>
          <w:rFonts w:ascii="Arial" w:hAnsi="Arial" w:cs="Arial"/>
          <w:szCs w:val="24"/>
        </w:rPr>
        <w:t xml:space="preserve"> than originally approved</w:t>
      </w:r>
      <w:r w:rsidR="00110C17" w:rsidRPr="006A794C">
        <w:rPr>
          <w:rFonts w:ascii="Arial" w:hAnsi="Arial" w:cs="Arial"/>
          <w:szCs w:val="24"/>
        </w:rPr>
        <w:t xml:space="preserve"> but the intervention rate h</w:t>
      </w:r>
      <w:r w:rsidR="004D562C" w:rsidRPr="006A794C">
        <w:rPr>
          <w:rFonts w:ascii="Arial" w:hAnsi="Arial" w:cs="Arial"/>
          <w:szCs w:val="24"/>
        </w:rPr>
        <w:t>as increased to above 50%. SDF operation g</w:t>
      </w:r>
      <w:r w:rsidR="00110C17" w:rsidRPr="006A794C">
        <w:rPr>
          <w:rFonts w:ascii="Arial" w:hAnsi="Arial" w:cs="Arial"/>
          <w:szCs w:val="24"/>
        </w:rPr>
        <w:t>uidelines permit the normal rate of 50% to be increased</w:t>
      </w:r>
      <w:r w:rsidR="004F6E7B" w:rsidRPr="006A794C">
        <w:rPr>
          <w:rFonts w:ascii="Arial" w:hAnsi="Arial" w:cs="Arial"/>
          <w:szCs w:val="24"/>
        </w:rPr>
        <w:t xml:space="preserve"> up to 75% for voluntary and community groups, which therefore does allow continued support despite the enforced changes. Any project funded in excess of the 50% intervention rat</w:t>
      </w:r>
      <w:r w:rsidR="00003A34" w:rsidRPr="006A794C">
        <w:rPr>
          <w:rFonts w:ascii="Arial" w:hAnsi="Arial" w:cs="Arial"/>
          <w:szCs w:val="24"/>
        </w:rPr>
        <w:t xml:space="preserve">e has to be reported to </w:t>
      </w:r>
      <w:r w:rsidR="00E56E06" w:rsidRPr="006A794C">
        <w:rPr>
          <w:rFonts w:ascii="Arial" w:hAnsi="Arial" w:cs="Arial"/>
          <w:szCs w:val="24"/>
        </w:rPr>
        <w:lastRenderedPageBreak/>
        <w:t xml:space="preserve">the </w:t>
      </w:r>
      <w:r w:rsidR="00003A34" w:rsidRPr="006A794C">
        <w:rPr>
          <w:rFonts w:ascii="Arial" w:hAnsi="Arial" w:cs="Arial"/>
          <w:szCs w:val="24"/>
        </w:rPr>
        <w:t>WG</w:t>
      </w:r>
      <w:r w:rsidR="00E56E06" w:rsidRPr="006A794C">
        <w:rPr>
          <w:rFonts w:ascii="Arial" w:hAnsi="Arial" w:cs="Arial"/>
          <w:szCs w:val="24"/>
        </w:rPr>
        <w:t>,</w:t>
      </w:r>
      <w:r w:rsidR="00003A34" w:rsidRPr="006A794C">
        <w:rPr>
          <w:rFonts w:ascii="Arial" w:hAnsi="Arial" w:cs="Arial"/>
          <w:szCs w:val="24"/>
        </w:rPr>
        <w:t xml:space="preserve"> </w:t>
      </w:r>
      <w:r w:rsidR="00B1167A" w:rsidRPr="006A794C">
        <w:rPr>
          <w:rFonts w:ascii="Arial" w:hAnsi="Arial" w:cs="Arial"/>
          <w:szCs w:val="24"/>
        </w:rPr>
        <w:t xml:space="preserve">but </w:t>
      </w:r>
      <w:r w:rsidR="00003A34" w:rsidRPr="006A794C">
        <w:rPr>
          <w:rFonts w:ascii="Arial" w:hAnsi="Arial" w:cs="Arial"/>
          <w:szCs w:val="24"/>
        </w:rPr>
        <w:t>based on the uncertainties still surrounding the Feed-in-</w:t>
      </w:r>
      <w:r w:rsidR="00060416" w:rsidRPr="006A794C">
        <w:rPr>
          <w:rFonts w:ascii="Arial" w:hAnsi="Arial" w:cs="Arial"/>
          <w:szCs w:val="24"/>
        </w:rPr>
        <w:t>Tariff</w:t>
      </w:r>
      <w:r w:rsidR="00003A34" w:rsidRPr="006A794C">
        <w:rPr>
          <w:rFonts w:ascii="Arial" w:hAnsi="Arial" w:cs="Arial"/>
          <w:szCs w:val="24"/>
        </w:rPr>
        <w:t xml:space="preserve"> and the possibility that the project may yet be succes</w:t>
      </w:r>
      <w:r w:rsidR="00B1167A" w:rsidRPr="006A794C">
        <w:rPr>
          <w:rFonts w:ascii="Arial" w:hAnsi="Arial" w:cs="Arial"/>
          <w:szCs w:val="24"/>
        </w:rPr>
        <w:t>sful in securing additional fund</w:t>
      </w:r>
      <w:r w:rsidR="00003A34" w:rsidRPr="006A794C">
        <w:rPr>
          <w:rFonts w:ascii="Arial" w:hAnsi="Arial" w:cs="Arial"/>
          <w:szCs w:val="24"/>
        </w:rPr>
        <w:t>ing</w:t>
      </w:r>
      <w:r w:rsidR="00B1167A" w:rsidRPr="006A794C">
        <w:rPr>
          <w:rFonts w:ascii="Arial" w:hAnsi="Arial" w:cs="Arial"/>
          <w:szCs w:val="24"/>
        </w:rPr>
        <w:t>,</w:t>
      </w:r>
      <w:r w:rsidR="00003A34" w:rsidRPr="006A794C">
        <w:rPr>
          <w:rFonts w:ascii="Arial" w:hAnsi="Arial" w:cs="Arial"/>
          <w:szCs w:val="24"/>
        </w:rPr>
        <w:t xml:space="preserve"> the increased rate can be </w:t>
      </w:r>
      <w:r w:rsidR="00B1167A" w:rsidRPr="006A794C">
        <w:rPr>
          <w:rFonts w:ascii="Arial" w:hAnsi="Arial" w:cs="Arial"/>
          <w:szCs w:val="24"/>
        </w:rPr>
        <w:t xml:space="preserve">confidently </w:t>
      </w:r>
      <w:r w:rsidR="00003A34" w:rsidRPr="006A794C">
        <w:rPr>
          <w:rFonts w:ascii="Arial" w:hAnsi="Arial" w:cs="Arial"/>
          <w:szCs w:val="24"/>
        </w:rPr>
        <w:t>justified.</w:t>
      </w:r>
      <w:r w:rsidR="00B1167A" w:rsidRPr="006A794C">
        <w:rPr>
          <w:rFonts w:ascii="Arial" w:hAnsi="Arial" w:cs="Arial"/>
          <w:szCs w:val="24"/>
        </w:rPr>
        <w:t xml:space="preserve"> </w:t>
      </w:r>
      <w:r w:rsidR="00BC45D5" w:rsidRPr="006A794C">
        <w:rPr>
          <w:rFonts w:ascii="Arial" w:hAnsi="Arial" w:cs="Arial"/>
          <w:szCs w:val="24"/>
        </w:rPr>
        <w:t>I</w:t>
      </w:r>
      <w:r w:rsidR="00B1167A" w:rsidRPr="006A794C">
        <w:rPr>
          <w:rFonts w:ascii="Arial" w:hAnsi="Arial" w:cs="Arial"/>
          <w:szCs w:val="24"/>
        </w:rPr>
        <w:t xml:space="preserve">t is </w:t>
      </w:r>
      <w:r w:rsidR="00BC45D5" w:rsidRPr="006A794C">
        <w:rPr>
          <w:rFonts w:ascii="Arial" w:hAnsi="Arial" w:cs="Arial"/>
          <w:szCs w:val="24"/>
        </w:rPr>
        <w:t xml:space="preserve">however </w:t>
      </w:r>
      <w:r w:rsidR="00B1167A" w:rsidRPr="006A794C">
        <w:rPr>
          <w:rFonts w:ascii="Arial" w:hAnsi="Arial" w:cs="Arial"/>
          <w:szCs w:val="24"/>
        </w:rPr>
        <w:t xml:space="preserve">now increasingly unlikely </w:t>
      </w:r>
      <w:r w:rsidR="00AF5144" w:rsidRPr="006A794C">
        <w:rPr>
          <w:rFonts w:ascii="Arial" w:hAnsi="Arial" w:cs="Arial"/>
          <w:szCs w:val="24"/>
        </w:rPr>
        <w:t>that it will</w:t>
      </w:r>
      <w:r w:rsidR="006E259B" w:rsidRPr="006A794C">
        <w:rPr>
          <w:rFonts w:ascii="Arial" w:hAnsi="Arial" w:cs="Arial"/>
          <w:szCs w:val="24"/>
        </w:rPr>
        <w:t xml:space="preserve"> be possible to pay the SDF funding</w:t>
      </w:r>
      <w:r w:rsidR="003D07C9" w:rsidRPr="006A794C">
        <w:rPr>
          <w:rFonts w:ascii="Arial" w:hAnsi="Arial" w:cs="Arial"/>
          <w:szCs w:val="24"/>
        </w:rPr>
        <w:t xml:space="preserve"> this financial year</w:t>
      </w:r>
      <w:r w:rsidR="00AF5144" w:rsidRPr="006A794C">
        <w:rPr>
          <w:rFonts w:ascii="Arial" w:hAnsi="Arial" w:cs="Arial"/>
          <w:szCs w:val="24"/>
        </w:rPr>
        <w:t xml:space="preserve"> as originally allocated</w:t>
      </w:r>
      <w:r w:rsidR="00BC45D5" w:rsidRPr="006A794C">
        <w:rPr>
          <w:rFonts w:ascii="Arial" w:hAnsi="Arial" w:cs="Arial"/>
          <w:szCs w:val="24"/>
        </w:rPr>
        <w:t xml:space="preserve"> </w:t>
      </w:r>
      <w:r w:rsidR="00E56E06" w:rsidRPr="006A794C">
        <w:rPr>
          <w:rFonts w:ascii="Arial" w:hAnsi="Arial" w:cs="Arial"/>
          <w:szCs w:val="24"/>
        </w:rPr>
        <w:t xml:space="preserve">which will have obvious </w:t>
      </w:r>
      <w:r w:rsidR="00BC45D5" w:rsidRPr="006A794C">
        <w:rPr>
          <w:rFonts w:ascii="Arial" w:hAnsi="Arial" w:cs="Arial"/>
          <w:szCs w:val="24"/>
        </w:rPr>
        <w:t>implications for the end of the financial year SDF balance</w:t>
      </w:r>
      <w:r w:rsidR="003D07C9" w:rsidRPr="006A794C">
        <w:rPr>
          <w:rFonts w:ascii="Arial" w:hAnsi="Arial" w:cs="Arial"/>
          <w:szCs w:val="24"/>
        </w:rPr>
        <w:t>.</w:t>
      </w:r>
    </w:p>
    <w:p w:rsidR="008059BA" w:rsidRPr="006A794C" w:rsidRDefault="008059BA" w:rsidP="006615C1">
      <w:pPr>
        <w:rPr>
          <w:rFonts w:ascii="Arial" w:hAnsi="Arial" w:cs="Arial"/>
          <w:szCs w:val="24"/>
        </w:rPr>
      </w:pPr>
    </w:p>
    <w:p w:rsidR="008059BA" w:rsidRPr="006A794C" w:rsidRDefault="001B4FD0" w:rsidP="006615C1">
      <w:pPr>
        <w:pStyle w:val="Heading2"/>
        <w:spacing w:before="0" w:after="0"/>
        <w:rPr>
          <w:i w:val="0"/>
          <w:sz w:val="24"/>
          <w:szCs w:val="24"/>
          <w:u w:val="single"/>
        </w:rPr>
      </w:pPr>
      <w:r w:rsidRPr="006A794C">
        <w:rPr>
          <w:i w:val="0"/>
          <w:sz w:val="24"/>
          <w:szCs w:val="24"/>
          <w:u w:val="single"/>
        </w:rPr>
        <w:t>Update on s</w:t>
      </w:r>
      <w:r w:rsidR="008059BA" w:rsidRPr="006A794C">
        <w:rPr>
          <w:i w:val="0"/>
          <w:sz w:val="24"/>
          <w:szCs w:val="24"/>
          <w:u w:val="single"/>
        </w:rPr>
        <w:t xml:space="preserve">ignificantly delayed </w:t>
      </w:r>
      <w:proofErr w:type="spellStart"/>
      <w:r w:rsidR="008A5CA9" w:rsidRPr="006A794C">
        <w:rPr>
          <w:i w:val="0"/>
          <w:sz w:val="24"/>
          <w:szCs w:val="24"/>
          <w:u w:val="single"/>
        </w:rPr>
        <w:t>Wildfuels</w:t>
      </w:r>
      <w:proofErr w:type="spellEnd"/>
      <w:r w:rsidR="008A5CA9" w:rsidRPr="006A794C">
        <w:rPr>
          <w:i w:val="0"/>
          <w:sz w:val="24"/>
          <w:szCs w:val="24"/>
          <w:u w:val="single"/>
        </w:rPr>
        <w:t xml:space="preserve"> </w:t>
      </w:r>
      <w:r w:rsidR="008059BA" w:rsidRPr="006A794C">
        <w:rPr>
          <w:i w:val="0"/>
          <w:sz w:val="24"/>
          <w:szCs w:val="24"/>
          <w:u w:val="single"/>
        </w:rPr>
        <w:t xml:space="preserve">project </w:t>
      </w:r>
    </w:p>
    <w:p w:rsidR="006615C1" w:rsidRDefault="006615C1" w:rsidP="006615C1">
      <w:pPr>
        <w:rPr>
          <w:rFonts w:ascii="Arial" w:hAnsi="Arial" w:cs="Arial"/>
          <w:b/>
          <w:szCs w:val="24"/>
        </w:rPr>
      </w:pPr>
    </w:p>
    <w:p w:rsidR="008059BA" w:rsidRPr="006A794C" w:rsidRDefault="008059BA" w:rsidP="006615C1">
      <w:pPr>
        <w:rPr>
          <w:rFonts w:ascii="Arial" w:hAnsi="Arial" w:cs="Arial"/>
          <w:szCs w:val="24"/>
        </w:rPr>
      </w:pPr>
      <w:r w:rsidRPr="006A794C">
        <w:rPr>
          <w:rFonts w:ascii="Arial" w:hAnsi="Arial" w:cs="Arial"/>
          <w:b/>
          <w:szCs w:val="24"/>
        </w:rPr>
        <w:t xml:space="preserve">SDF 0296 – </w:t>
      </w:r>
      <w:proofErr w:type="spellStart"/>
      <w:r w:rsidR="00060416">
        <w:rPr>
          <w:rFonts w:ascii="Arial" w:hAnsi="Arial" w:cs="Arial"/>
          <w:b/>
          <w:szCs w:val="24"/>
        </w:rPr>
        <w:t>Wildfuels</w:t>
      </w:r>
      <w:proofErr w:type="spellEnd"/>
      <w:r w:rsidR="00060416">
        <w:rPr>
          <w:rFonts w:ascii="Arial" w:hAnsi="Arial" w:cs="Arial"/>
          <w:b/>
          <w:szCs w:val="24"/>
        </w:rPr>
        <w:t xml:space="preserve"> (Wildlife </w:t>
      </w:r>
      <w:r w:rsidRPr="006A794C">
        <w:rPr>
          <w:rFonts w:ascii="Arial" w:hAnsi="Arial" w:cs="Arial"/>
          <w:b/>
          <w:szCs w:val="24"/>
        </w:rPr>
        <w:t xml:space="preserve">Trust of South and West Wales (WTSWW)) </w:t>
      </w:r>
    </w:p>
    <w:p w:rsidR="008059BA" w:rsidRPr="006A794C" w:rsidRDefault="008059BA" w:rsidP="006615C1">
      <w:pPr>
        <w:rPr>
          <w:rFonts w:ascii="Arial" w:hAnsi="Arial" w:cs="Arial"/>
          <w:szCs w:val="24"/>
        </w:rPr>
      </w:pPr>
      <w:proofErr w:type="spellStart"/>
      <w:r w:rsidRPr="006A794C">
        <w:rPr>
          <w:rFonts w:ascii="Arial" w:hAnsi="Arial" w:cs="Arial"/>
          <w:szCs w:val="24"/>
        </w:rPr>
        <w:t>Wildfuels</w:t>
      </w:r>
      <w:proofErr w:type="spellEnd"/>
      <w:r w:rsidRPr="006A794C">
        <w:rPr>
          <w:rFonts w:ascii="Arial" w:hAnsi="Arial" w:cs="Arial"/>
          <w:szCs w:val="24"/>
        </w:rPr>
        <w:t xml:space="preserve"> should originally have been completed by March 2010 but project commencement was initially delayed, because despite a feasibility study suggesting otherwise, biomass boiler manufacturers would not guarantee that their boilers would run primarily on chipped reed. After encountering great technological difficulty chipping reed cut from the marshes, a successful trial burn was carried out and a suitable boiler sourced. Further delays were then incurred because the original match funding identified for the project was lost due to the time elapsed and increased costs. An alternative source of match funding wa</w:t>
      </w:r>
      <w:r w:rsidR="00D2379E">
        <w:rPr>
          <w:rFonts w:ascii="Arial" w:hAnsi="Arial" w:cs="Arial"/>
          <w:szCs w:val="24"/>
        </w:rPr>
        <w:t xml:space="preserve">s then sought from the Forestry </w:t>
      </w:r>
      <w:r w:rsidRPr="006A794C">
        <w:rPr>
          <w:rFonts w:ascii="Arial" w:hAnsi="Arial" w:cs="Arial"/>
          <w:szCs w:val="24"/>
        </w:rPr>
        <w:t>Commission Wood Energy Business Scheme (WEBS) grant but there were yet further complications because if the WTSWW were to take advantage of the anticipated Renewable Heat Incentive (RHI) payments it would not be possible for them t</w:t>
      </w:r>
      <w:r w:rsidR="00D2379E">
        <w:rPr>
          <w:rFonts w:ascii="Arial" w:hAnsi="Arial" w:cs="Arial"/>
          <w:szCs w:val="24"/>
        </w:rPr>
        <w:t xml:space="preserve">o receive grants and claim RHI.  </w:t>
      </w:r>
      <w:r w:rsidRPr="006A794C">
        <w:rPr>
          <w:rFonts w:ascii="Arial" w:hAnsi="Arial" w:cs="Arial"/>
          <w:szCs w:val="24"/>
        </w:rPr>
        <w:t>Following considerable research and development the project was then revised so that it could go ahead in 2011/12 once the RHI was formally launched. The Department of Energy and Climate Change (DECC) was planning to launch the scheme for non-domestic generators on 30</w:t>
      </w:r>
      <w:r w:rsidRPr="006A794C">
        <w:rPr>
          <w:rFonts w:ascii="Arial" w:hAnsi="Arial" w:cs="Arial"/>
          <w:szCs w:val="24"/>
          <w:vertAlign w:val="superscript"/>
        </w:rPr>
        <w:t>th</w:t>
      </w:r>
      <w:r w:rsidRPr="006A794C">
        <w:rPr>
          <w:rFonts w:ascii="Arial" w:hAnsi="Arial" w:cs="Arial"/>
          <w:szCs w:val="24"/>
        </w:rPr>
        <w:t xml:space="preserve"> September 2011 but unfortunately this did not happen because state aid approval from the European Commission is still outstanding. In light of this fact and the prospect of yet further delay the WTSWW decided to proceed with the project without relying on being able to claim RHI. This means that </w:t>
      </w:r>
      <w:r w:rsidR="00B33D0C" w:rsidRPr="006A794C">
        <w:rPr>
          <w:rFonts w:ascii="Arial" w:hAnsi="Arial" w:cs="Arial"/>
          <w:szCs w:val="24"/>
        </w:rPr>
        <w:t xml:space="preserve">the project has finally commenced. Conservation reed cuts have taken place on the </w:t>
      </w:r>
      <w:proofErr w:type="spellStart"/>
      <w:r w:rsidR="00B33D0C" w:rsidRPr="006A794C">
        <w:rPr>
          <w:rFonts w:ascii="Arial" w:hAnsi="Arial" w:cs="Arial"/>
          <w:szCs w:val="24"/>
        </w:rPr>
        <w:t>Ritec</w:t>
      </w:r>
      <w:proofErr w:type="spellEnd"/>
      <w:r w:rsidR="00B33D0C" w:rsidRPr="006A794C">
        <w:rPr>
          <w:rFonts w:ascii="Arial" w:hAnsi="Arial" w:cs="Arial"/>
          <w:szCs w:val="24"/>
        </w:rPr>
        <w:t xml:space="preserve"> Fen, Newport Estuary and </w:t>
      </w:r>
      <w:proofErr w:type="spellStart"/>
      <w:r w:rsidR="00B33D0C" w:rsidRPr="006A794C">
        <w:rPr>
          <w:rFonts w:ascii="Arial" w:hAnsi="Arial" w:cs="Arial"/>
          <w:szCs w:val="24"/>
        </w:rPr>
        <w:t>Teifi</w:t>
      </w:r>
      <w:proofErr w:type="spellEnd"/>
      <w:r w:rsidR="00B33D0C" w:rsidRPr="006A794C">
        <w:rPr>
          <w:rFonts w:ascii="Arial" w:hAnsi="Arial" w:cs="Arial"/>
          <w:szCs w:val="24"/>
        </w:rPr>
        <w:t xml:space="preserve"> marshes</w:t>
      </w:r>
      <w:r w:rsidR="00C31725" w:rsidRPr="006A794C">
        <w:rPr>
          <w:rFonts w:ascii="Arial" w:hAnsi="Arial" w:cs="Arial"/>
          <w:szCs w:val="24"/>
        </w:rPr>
        <w:t xml:space="preserve">, a planning application has been submitted for the pole barn and a chipper to chip the reed purchased. </w:t>
      </w:r>
      <w:r w:rsidRPr="006A794C">
        <w:rPr>
          <w:rFonts w:ascii="Arial" w:hAnsi="Arial" w:cs="Arial"/>
          <w:szCs w:val="24"/>
        </w:rPr>
        <w:t>They also hope to be able to resurrect their WEBS funding application.</w:t>
      </w:r>
    </w:p>
    <w:p w:rsidR="008059BA" w:rsidRPr="006A794C" w:rsidRDefault="008059BA" w:rsidP="006615C1">
      <w:pPr>
        <w:rPr>
          <w:rFonts w:ascii="Arial" w:hAnsi="Arial" w:cs="Arial"/>
          <w:szCs w:val="24"/>
        </w:rPr>
      </w:pPr>
    </w:p>
    <w:p w:rsidR="008059BA" w:rsidRPr="006A794C" w:rsidRDefault="008059BA" w:rsidP="006615C1">
      <w:pPr>
        <w:rPr>
          <w:rFonts w:ascii="Arial" w:hAnsi="Arial" w:cs="Arial"/>
          <w:szCs w:val="24"/>
        </w:rPr>
      </w:pPr>
      <w:r w:rsidRPr="006A794C">
        <w:rPr>
          <w:rFonts w:ascii="Arial" w:hAnsi="Arial" w:cs="Arial"/>
          <w:szCs w:val="24"/>
        </w:rPr>
        <w:t xml:space="preserve">Total Project Value </w:t>
      </w:r>
      <w:r w:rsidRPr="006A794C">
        <w:rPr>
          <w:rFonts w:ascii="Arial" w:hAnsi="Arial" w:cs="Arial"/>
          <w:szCs w:val="24"/>
        </w:rPr>
        <w:tab/>
        <w:t>£134,610 revised to £168,600 then revised to £101,000</w:t>
      </w:r>
    </w:p>
    <w:p w:rsidR="008059BA" w:rsidRPr="006A794C" w:rsidRDefault="008059BA" w:rsidP="006615C1">
      <w:pPr>
        <w:rPr>
          <w:rFonts w:ascii="Arial" w:hAnsi="Arial" w:cs="Arial"/>
          <w:szCs w:val="24"/>
        </w:rPr>
      </w:pPr>
      <w:r w:rsidRPr="006A794C">
        <w:rPr>
          <w:rFonts w:ascii="Arial" w:hAnsi="Arial" w:cs="Arial"/>
          <w:szCs w:val="24"/>
        </w:rPr>
        <w:t xml:space="preserve">SDF Grant </w:t>
      </w:r>
      <w:r w:rsidRPr="006A794C">
        <w:rPr>
          <w:rFonts w:ascii="Arial" w:hAnsi="Arial" w:cs="Arial"/>
          <w:szCs w:val="24"/>
        </w:rPr>
        <w:tab/>
      </w:r>
      <w:r w:rsidRPr="006A794C">
        <w:rPr>
          <w:rFonts w:ascii="Arial" w:hAnsi="Arial" w:cs="Arial"/>
          <w:szCs w:val="24"/>
        </w:rPr>
        <w:tab/>
        <w:t>£56,000 revised to £54,000</w:t>
      </w:r>
    </w:p>
    <w:p w:rsidR="008059BA" w:rsidRPr="006A794C" w:rsidRDefault="00C31725" w:rsidP="006615C1">
      <w:pPr>
        <w:rPr>
          <w:rFonts w:ascii="Arial" w:hAnsi="Arial" w:cs="Arial"/>
          <w:szCs w:val="24"/>
        </w:rPr>
      </w:pPr>
      <w:r w:rsidRPr="006A794C">
        <w:rPr>
          <w:rFonts w:ascii="Arial" w:hAnsi="Arial" w:cs="Arial"/>
          <w:szCs w:val="24"/>
        </w:rPr>
        <w:t>Paid to date</w:t>
      </w:r>
      <w:r w:rsidRPr="006A794C">
        <w:rPr>
          <w:rFonts w:ascii="Arial" w:hAnsi="Arial" w:cs="Arial"/>
          <w:szCs w:val="24"/>
        </w:rPr>
        <w:tab/>
      </w:r>
      <w:r w:rsidRPr="006A794C">
        <w:rPr>
          <w:rFonts w:ascii="Arial" w:hAnsi="Arial" w:cs="Arial"/>
          <w:szCs w:val="24"/>
        </w:rPr>
        <w:tab/>
        <w:t>£19,802</w:t>
      </w:r>
    </w:p>
    <w:p w:rsidR="00A8132A" w:rsidRPr="006A794C" w:rsidRDefault="00A8132A" w:rsidP="006615C1">
      <w:pPr>
        <w:rPr>
          <w:rFonts w:ascii="Arial" w:hAnsi="Arial" w:cs="Arial"/>
          <w:szCs w:val="24"/>
        </w:rPr>
      </w:pPr>
    </w:p>
    <w:p w:rsidR="00A8132A" w:rsidRPr="006A794C" w:rsidRDefault="00A8132A" w:rsidP="006615C1">
      <w:pPr>
        <w:pStyle w:val="Heading2"/>
        <w:spacing w:before="0" w:after="0"/>
        <w:rPr>
          <w:i w:val="0"/>
          <w:sz w:val="24"/>
          <w:szCs w:val="24"/>
          <w:u w:val="single"/>
        </w:rPr>
      </w:pPr>
      <w:r w:rsidRPr="006A794C">
        <w:rPr>
          <w:i w:val="0"/>
          <w:sz w:val="24"/>
          <w:szCs w:val="24"/>
          <w:u w:val="single"/>
        </w:rPr>
        <w:t>Update on Revised People’s Power Station Project</w:t>
      </w:r>
    </w:p>
    <w:p w:rsidR="006615C1" w:rsidRDefault="006615C1" w:rsidP="006615C1">
      <w:pPr>
        <w:rPr>
          <w:rFonts w:ascii="Arial" w:hAnsi="Arial" w:cs="Arial"/>
          <w:b/>
          <w:szCs w:val="24"/>
        </w:rPr>
      </w:pPr>
    </w:p>
    <w:p w:rsidR="00A8132A" w:rsidRPr="006A794C" w:rsidRDefault="00A8132A" w:rsidP="006615C1">
      <w:pPr>
        <w:rPr>
          <w:rFonts w:ascii="Arial" w:hAnsi="Arial" w:cs="Arial"/>
          <w:b/>
          <w:szCs w:val="24"/>
        </w:rPr>
      </w:pPr>
      <w:r w:rsidRPr="006A794C">
        <w:rPr>
          <w:rFonts w:ascii="Arial" w:hAnsi="Arial" w:cs="Arial"/>
          <w:b/>
          <w:szCs w:val="24"/>
        </w:rPr>
        <w:t>SDF 0298 – The People’s Power Station (Eco Centre</w:t>
      </w:r>
      <w:r w:rsidR="008A5CA9" w:rsidRPr="006A794C">
        <w:rPr>
          <w:rFonts w:ascii="Arial" w:hAnsi="Arial" w:cs="Arial"/>
          <w:b/>
          <w:szCs w:val="24"/>
        </w:rPr>
        <w:t xml:space="preserve"> Wales (ECW)</w:t>
      </w:r>
      <w:r w:rsidRPr="006A794C">
        <w:rPr>
          <w:rFonts w:ascii="Arial" w:hAnsi="Arial" w:cs="Arial"/>
          <w:b/>
          <w:szCs w:val="24"/>
        </w:rPr>
        <w:t>)</w:t>
      </w:r>
    </w:p>
    <w:p w:rsidR="00AF145C" w:rsidRPr="006A794C" w:rsidRDefault="00A8132A" w:rsidP="006615C1">
      <w:pPr>
        <w:rPr>
          <w:rFonts w:ascii="Arial" w:hAnsi="Arial" w:cs="Arial"/>
          <w:szCs w:val="24"/>
        </w:rPr>
      </w:pPr>
      <w:r w:rsidRPr="006A794C">
        <w:rPr>
          <w:rFonts w:ascii="Arial" w:hAnsi="Arial" w:cs="Arial"/>
          <w:szCs w:val="24"/>
        </w:rPr>
        <w:t xml:space="preserve">The People's Power Station (PPS) is a three-year project set up to assist up to four communities with the installation of community owned and community scale renewable energy systems within the Pembrokeshire Coast National Park. Two particular community projects were progressing towards installation of renewable technology in 2011 and 2012, one of which had SDF money already committed towards their capital spend under the De </w:t>
      </w:r>
      <w:proofErr w:type="spellStart"/>
      <w:r w:rsidRPr="006A794C">
        <w:rPr>
          <w:rFonts w:ascii="Arial" w:hAnsi="Arial" w:cs="Arial"/>
          <w:szCs w:val="24"/>
        </w:rPr>
        <w:t>Minimus</w:t>
      </w:r>
      <w:proofErr w:type="spellEnd"/>
      <w:r w:rsidRPr="006A794C">
        <w:rPr>
          <w:rFonts w:ascii="Arial" w:hAnsi="Arial" w:cs="Arial"/>
          <w:szCs w:val="24"/>
        </w:rPr>
        <w:t xml:space="preserve"> Regulation of State Aid law.  However, as a result of the Fast Track Feed-in Tariff (FIT) review and the resultant Feed in Tariff Amendment Order 2011, SDF has had to withdraw its financial support to match fund capital expenditure for specific community installations. This unexpected change to the legislative framework has therefore necessitated changes to the project focus in its final year</w:t>
      </w:r>
      <w:r w:rsidR="008A5CA9" w:rsidRPr="006A794C">
        <w:rPr>
          <w:rFonts w:ascii="Arial" w:hAnsi="Arial" w:cs="Arial"/>
          <w:szCs w:val="24"/>
        </w:rPr>
        <w:t>.</w:t>
      </w:r>
      <w:r w:rsidR="00567ECA" w:rsidRPr="006A794C">
        <w:rPr>
          <w:rFonts w:ascii="Arial" w:hAnsi="Arial" w:cs="Arial"/>
          <w:szCs w:val="24"/>
        </w:rPr>
        <w:t xml:space="preserve"> ECW therefore formally notified us of fundamental changes to the PPS project detailing which of </w:t>
      </w:r>
      <w:r w:rsidRPr="006A794C">
        <w:rPr>
          <w:rFonts w:ascii="Arial" w:hAnsi="Arial" w:cs="Arial"/>
          <w:szCs w:val="24"/>
        </w:rPr>
        <w:t xml:space="preserve">its original objectives </w:t>
      </w:r>
      <w:r w:rsidR="00567ECA" w:rsidRPr="006A794C">
        <w:rPr>
          <w:rFonts w:ascii="Arial" w:hAnsi="Arial" w:cs="Arial"/>
          <w:szCs w:val="24"/>
        </w:rPr>
        <w:t xml:space="preserve">it would not be able to fully deliver and </w:t>
      </w:r>
      <w:r w:rsidR="00A64D40" w:rsidRPr="006A794C">
        <w:rPr>
          <w:rFonts w:ascii="Arial" w:hAnsi="Arial" w:cs="Arial"/>
          <w:szCs w:val="24"/>
        </w:rPr>
        <w:t>how they</w:t>
      </w:r>
      <w:r w:rsidR="00567ECA" w:rsidRPr="006A794C">
        <w:rPr>
          <w:rFonts w:ascii="Arial" w:hAnsi="Arial" w:cs="Arial"/>
          <w:szCs w:val="24"/>
        </w:rPr>
        <w:t xml:space="preserve"> would </w:t>
      </w:r>
      <w:r w:rsidRPr="006A794C">
        <w:rPr>
          <w:rFonts w:ascii="Arial" w:hAnsi="Arial" w:cs="Arial"/>
          <w:szCs w:val="24"/>
        </w:rPr>
        <w:t>divert further work to advice, assistance and information sharing only.</w:t>
      </w:r>
      <w:r w:rsidR="00A64D40" w:rsidRPr="006A794C">
        <w:rPr>
          <w:rFonts w:ascii="Arial" w:hAnsi="Arial" w:cs="Arial"/>
          <w:szCs w:val="24"/>
        </w:rPr>
        <w:t xml:space="preserve"> They would also extend this to </w:t>
      </w:r>
      <w:r w:rsidR="00AA7EB8" w:rsidRPr="006A794C">
        <w:rPr>
          <w:rFonts w:ascii="Arial" w:hAnsi="Arial" w:cs="Arial"/>
          <w:szCs w:val="24"/>
        </w:rPr>
        <w:t xml:space="preserve">include </w:t>
      </w:r>
      <w:r w:rsidR="00A64D40" w:rsidRPr="006A794C">
        <w:rPr>
          <w:rFonts w:ascii="Arial" w:hAnsi="Arial" w:cs="Arial"/>
          <w:szCs w:val="24"/>
        </w:rPr>
        <w:t xml:space="preserve">the farming community to undertake a six month trial for a potential future project called </w:t>
      </w:r>
      <w:r w:rsidR="00D2379E" w:rsidRPr="006A794C">
        <w:rPr>
          <w:rFonts w:ascii="Arial" w:hAnsi="Arial" w:cs="Arial"/>
          <w:szCs w:val="24"/>
        </w:rPr>
        <w:t>‘ReFarm’ that</w:t>
      </w:r>
      <w:r w:rsidR="00A64D40" w:rsidRPr="006A794C">
        <w:rPr>
          <w:rFonts w:ascii="Arial" w:hAnsi="Arial" w:cs="Arial"/>
          <w:szCs w:val="24"/>
        </w:rPr>
        <w:t xml:space="preserve"> would aid and encourage farmers and landowners to explore the possibilities of renewable energy systems</w:t>
      </w:r>
      <w:r w:rsidR="00AA7EB8" w:rsidRPr="006A794C">
        <w:rPr>
          <w:rFonts w:ascii="Arial" w:hAnsi="Arial" w:cs="Arial"/>
          <w:szCs w:val="24"/>
        </w:rPr>
        <w:t>.</w:t>
      </w:r>
      <w:r w:rsidRPr="006A794C">
        <w:rPr>
          <w:rFonts w:ascii="Arial" w:hAnsi="Arial" w:cs="Arial"/>
          <w:szCs w:val="24"/>
        </w:rPr>
        <w:t xml:space="preserve"> </w:t>
      </w:r>
      <w:r w:rsidR="00AA7EB8" w:rsidRPr="006A794C">
        <w:rPr>
          <w:rFonts w:ascii="Arial" w:hAnsi="Arial" w:cs="Arial"/>
          <w:szCs w:val="24"/>
        </w:rPr>
        <w:t xml:space="preserve">It was decided that it was still worthwhile to provide support for the final year of the project which is due to end in March 2012 as there is still a need </w:t>
      </w:r>
      <w:r w:rsidRPr="006A794C">
        <w:rPr>
          <w:rFonts w:ascii="Arial" w:hAnsi="Arial" w:cs="Arial"/>
          <w:szCs w:val="24"/>
        </w:rPr>
        <w:t xml:space="preserve">and valuable contribution for impartial advice, feasibility studies, environmental assessments and knowledge transfer relating to community scale renewable energy technologies. Experience from working with the two communities from which financial support has been withdrawn will also provide very good case study and best practice material for the benefit of similar community projects. </w:t>
      </w:r>
      <w:r w:rsidR="00AA7EB8" w:rsidRPr="006A794C">
        <w:rPr>
          <w:rFonts w:ascii="Arial" w:hAnsi="Arial" w:cs="Arial"/>
          <w:szCs w:val="24"/>
        </w:rPr>
        <w:t>A</w:t>
      </w:r>
      <w:r w:rsidRPr="006A794C">
        <w:rPr>
          <w:rFonts w:ascii="Arial" w:hAnsi="Arial" w:cs="Arial"/>
          <w:szCs w:val="24"/>
        </w:rPr>
        <w:t xml:space="preserve"> revised financial profile</w:t>
      </w:r>
      <w:r w:rsidR="00AA7EB8" w:rsidRPr="006A794C">
        <w:rPr>
          <w:rFonts w:ascii="Arial" w:hAnsi="Arial" w:cs="Arial"/>
          <w:szCs w:val="24"/>
        </w:rPr>
        <w:t xml:space="preserve"> was provided as detailed below</w:t>
      </w:r>
      <w:r w:rsidRPr="006A794C">
        <w:rPr>
          <w:rFonts w:ascii="Arial" w:hAnsi="Arial" w:cs="Arial"/>
          <w:szCs w:val="24"/>
        </w:rPr>
        <w:t xml:space="preserve">. £25,000 of SDF funding committed for match funding capital installation in 2011/12 </w:t>
      </w:r>
      <w:r w:rsidR="009121C0" w:rsidRPr="006A794C">
        <w:rPr>
          <w:rFonts w:ascii="Arial" w:hAnsi="Arial" w:cs="Arial"/>
          <w:szCs w:val="24"/>
        </w:rPr>
        <w:t>was</w:t>
      </w:r>
      <w:r w:rsidRPr="006A794C">
        <w:rPr>
          <w:rFonts w:ascii="Arial" w:hAnsi="Arial" w:cs="Arial"/>
          <w:szCs w:val="24"/>
        </w:rPr>
        <w:t xml:space="preserve"> uncommitted and the £25,000 paid to ECW for the capital installation agreed in 2010/11 </w:t>
      </w:r>
      <w:r w:rsidR="009121C0" w:rsidRPr="006A794C">
        <w:rPr>
          <w:rFonts w:ascii="Arial" w:hAnsi="Arial" w:cs="Arial"/>
          <w:szCs w:val="24"/>
        </w:rPr>
        <w:t>has been</w:t>
      </w:r>
      <w:r w:rsidRPr="006A794C">
        <w:rPr>
          <w:rFonts w:ascii="Arial" w:hAnsi="Arial" w:cs="Arial"/>
          <w:szCs w:val="24"/>
        </w:rPr>
        <w:t xml:space="preserve"> repaid. </w:t>
      </w:r>
    </w:p>
    <w:p w:rsidR="000A3F8D" w:rsidRPr="006A794C" w:rsidRDefault="000A3F8D" w:rsidP="006615C1">
      <w:pPr>
        <w:rPr>
          <w:rFonts w:ascii="Arial" w:hAnsi="Arial" w:cs="Arial"/>
          <w:szCs w:val="24"/>
        </w:rPr>
      </w:pPr>
    </w:p>
    <w:p w:rsidR="00FD25F9" w:rsidRPr="006A794C" w:rsidRDefault="00A8132A" w:rsidP="006615C1">
      <w:pPr>
        <w:rPr>
          <w:rFonts w:ascii="Arial" w:hAnsi="Arial" w:cs="Arial"/>
          <w:szCs w:val="24"/>
        </w:rPr>
      </w:pPr>
      <w:r w:rsidRPr="006A794C">
        <w:rPr>
          <w:rFonts w:ascii="Arial" w:hAnsi="Arial" w:cs="Arial"/>
          <w:szCs w:val="24"/>
        </w:rPr>
        <w:t xml:space="preserve">Total Project Value </w:t>
      </w:r>
      <w:r w:rsidR="00AF145C" w:rsidRPr="006A794C">
        <w:rPr>
          <w:rFonts w:ascii="Arial" w:hAnsi="Arial" w:cs="Arial"/>
          <w:szCs w:val="24"/>
        </w:rPr>
        <w:tab/>
      </w:r>
      <w:r w:rsidR="00AF145C" w:rsidRPr="006A794C">
        <w:rPr>
          <w:rFonts w:ascii="Arial" w:hAnsi="Arial" w:cs="Arial"/>
          <w:szCs w:val="24"/>
        </w:rPr>
        <w:tab/>
      </w:r>
      <w:r w:rsidR="00AF145C" w:rsidRPr="006A794C">
        <w:rPr>
          <w:rFonts w:ascii="Arial" w:hAnsi="Arial" w:cs="Arial"/>
          <w:szCs w:val="24"/>
        </w:rPr>
        <w:tab/>
      </w:r>
      <w:r w:rsidR="00AF145C" w:rsidRPr="006A794C">
        <w:rPr>
          <w:rFonts w:ascii="Arial" w:hAnsi="Arial" w:cs="Arial"/>
          <w:szCs w:val="24"/>
        </w:rPr>
        <w:tab/>
      </w:r>
      <w:r w:rsidR="00AF145C" w:rsidRPr="006A794C">
        <w:rPr>
          <w:rFonts w:ascii="Arial" w:hAnsi="Arial" w:cs="Arial"/>
          <w:szCs w:val="24"/>
        </w:rPr>
        <w:tab/>
      </w:r>
      <w:r w:rsidR="00AF145C" w:rsidRPr="006A794C">
        <w:rPr>
          <w:rFonts w:ascii="Arial" w:hAnsi="Arial" w:cs="Arial"/>
          <w:szCs w:val="24"/>
        </w:rPr>
        <w:tab/>
        <w:t>£253,823</w:t>
      </w:r>
    </w:p>
    <w:p w:rsidR="00A8132A" w:rsidRPr="006A794C" w:rsidRDefault="00FD25F9" w:rsidP="006615C1">
      <w:pPr>
        <w:rPr>
          <w:rFonts w:ascii="Arial" w:hAnsi="Arial" w:cs="Arial"/>
          <w:szCs w:val="24"/>
        </w:rPr>
      </w:pPr>
      <w:r w:rsidRPr="006A794C">
        <w:rPr>
          <w:rFonts w:ascii="Arial" w:hAnsi="Arial" w:cs="Arial"/>
          <w:szCs w:val="24"/>
        </w:rPr>
        <w:t>Revised Total Project Value</w:t>
      </w:r>
      <w:r w:rsidR="00A8132A" w:rsidRPr="006A794C">
        <w:rPr>
          <w:rFonts w:ascii="Arial" w:hAnsi="Arial" w:cs="Arial"/>
          <w:szCs w:val="24"/>
        </w:rPr>
        <w:tab/>
      </w:r>
      <w:r w:rsidR="00AF145C" w:rsidRPr="006A794C">
        <w:rPr>
          <w:rFonts w:ascii="Arial" w:hAnsi="Arial" w:cs="Arial"/>
          <w:szCs w:val="24"/>
        </w:rPr>
        <w:tab/>
      </w:r>
      <w:r w:rsidR="00AF145C" w:rsidRPr="006A794C">
        <w:rPr>
          <w:rFonts w:ascii="Arial" w:hAnsi="Arial" w:cs="Arial"/>
          <w:szCs w:val="24"/>
        </w:rPr>
        <w:tab/>
      </w:r>
      <w:r w:rsidR="00AF145C" w:rsidRPr="006A794C">
        <w:rPr>
          <w:rFonts w:ascii="Arial" w:hAnsi="Arial" w:cs="Arial"/>
          <w:szCs w:val="24"/>
        </w:rPr>
        <w:tab/>
      </w:r>
      <w:r w:rsidRPr="006A794C">
        <w:rPr>
          <w:rFonts w:ascii="Arial" w:hAnsi="Arial" w:cs="Arial"/>
          <w:szCs w:val="24"/>
        </w:rPr>
        <w:t>£153,822.86</w:t>
      </w:r>
    </w:p>
    <w:p w:rsidR="00A8132A" w:rsidRPr="006A794C" w:rsidRDefault="00A8132A" w:rsidP="006615C1">
      <w:pPr>
        <w:rPr>
          <w:rFonts w:ascii="Arial" w:hAnsi="Arial" w:cs="Arial"/>
          <w:szCs w:val="24"/>
        </w:rPr>
      </w:pPr>
      <w:r w:rsidRPr="006A794C">
        <w:rPr>
          <w:rFonts w:ascii="Arial" w:hAnsi="Arial" w:cs="Arial"/>
          <w:szCs w:val="24"/>
        </w:rPr>
        <w:t>SDF Grant Approved (over 3 financial years)</w:t>
      </w:r>
      <w:r w:rsidRPr="006A794C">
        <w:rPr>
          <w:rFonts w:ascii="Arial" w:hAnsi="Arial" w:cs="Arial"/>
          <w:szCs w:val="24"/>
        </w:rPr>
        <w:tab/>
      </w:r>
      <w:r w:rsidRPr="006A794C">
        <w:rPr>
          <w:rFonts w:ascii="Arial" w:hAnsi="Arial" w:cs="Arial"/>
          <w:szCs w:val="24"/>
        </w:rPr>
        <w:tab/>
        <w:t xml:space="preserve">£144,126 </w:t>
      </w:r>
      <w:r w:rsidR="00FD25F9" w:rsidRPr="006A794C">
        <w:rPr>
          <w:rFonts w:ascii="Arial" w:hAnsi="Arial" w:cs="Arial"/>
          <w:szCs w:val="24"/>
        </w:rPr>
        <w:t xml:space="preserve"> </w:t>
      </w:r>
      <w:r w:rsidR="00AF145C" w:rsidRPr="006A794C">
        <w:rPr>
          <w:rFonts w:ascii="Arial" w:hAnsi="Arial" w:cs="Arial"/>
          <w:szCs w:val="24"/>
        </w:rPr>
        <w:t xml:space="preserve"> </w:t>
      </w:r>
    </w:p>
    <w:p w:rsidR="00AF145C" w:rsidRPr="006A794C" w:rsidRDefault="00AF145C" w:rsidP="006615C1">
      <w:pPr>
        <w:rPr>
          <w:rFonts w:ascii="Arial" w:hAnsi="Arial" w:cs="Arial"/>
          <w:szCs w:val="24"/>
        </w:rPr>
      </w:pPr>
      <w:r w:rsidRPr="006A794C">
        <w:rPr>
          <w:rFonts w:ascii="Arial" w:hAnsi="Arial" w:cs="Arial"/>
          <w:szCs w:val="24"/>
        </w:rPr>
        <w:t>Revised SDF Grant (total over 3 years)</w:t>
      </w:r>
      <w:r w:rsidRPr="006A794C">
        <w:rPr>
          <w:rFonts w:ascii="Arial" w:hAnsi="Arial" w:cs="Arial"/>
          <w:szCs w:val="24"/>
        </w:rPr>
        <w:tab/>
      </w:r>
      <w:r w:rsidRPr="006A794C">
        <w:rPr>
          <w:rFonts w:ascii="Arial" w:hAnsi="Arial" w:cs="Arial"/>
          <w:szCs w:val="24"/>
        </w:rPr>
        <w:tab/>
      </w:r>
      <w:r w:rsidRPr="006A794C">
        <w:rPr>
          <w:rFonts w:ascii="Arial" w:hAnsi="Arial" w:cs="Arial"/>
          <w:szCs w:val="24"/>
        </w:rPr>
        <w:tab/>
        <w:t>£94,126.21</w:t>
      </w:r>
    </w:p>
    <w:p w:rsidR="000A3F8D" w:rsidRPr="006A794C" w:rsidRDefault="000A3F8D" w:rsidP="006615C1">
      <w:pPr>
        <w:rPr>
          <w:rFonts w:ascii="Arial" w:hAnsi="Arial" w:cs="Arial"/>
          <w:szCs w:val="24"/>
        </w:rPr>
      </w:pPr>
      <w:r w:rsidRPr="006A794C">
        <w:rPr>
          <w:rFonts w:ascii="Arial" w:hAnsi="Arial" w:cs="Arial"/>
          <w:szCs w:val="24"/>
        </w:rPr>
        <w:t>SDF Funding repaid</w:t>
      </w:r>
      <w:r w:rsidRPr="006A794C">
        <w:rPr>
          <w:rFonts w:ascii="Arial" w:hAnsi="Arial" w:cs="Arial"/>
          <w:szCs w:val="24"/>
        </w:rPr>
        <w:tab/>
      </w:r>
      <w:r w:rsidRPr="006A794C">
        <w:rPr>
          <w:rFonts w:ascii="Arial" w:hAnsi="Arial" w:cs="Arial"/>
          <w:szCs w:val="24"/>
        </w:rPr>
        <w:tab/>
      </w:r>
      <w:r w:rsidRPr="006A794C">
        <w:rPr>
          <w:rFonts w:ascii="Arial" w:hAnsi="Arial" w:cs="Arial"/>
          <w:szCs w:val="24"/>
        </w:rPr>
        <w:tab/>
      </w:r>
      <w:r w:rsidRPr="006A794C">
        <w:rPr>
          <w:rFonts w:ascii="Arial" w:hAnsi="Arial" w:cs="Arial"/>
          <w:szCs w:val="24"/>
        </w:rPr>
        <w:tab/>
      </w:r>
      <w:r w:rsidRPr="006A794C">
        <w:rPr>
          <w:rFonts w:ascii="Arial" w:hAnsi="Arial" w:cs="Arial"/>
          <w:szCs w:val="24"/>
        </w:rPr>
        <w:tab/>
      </w:r>
      <w:r w:rsidRPr="006A794C">
        <w:rPr>
          <w:rFonts w:ascii="Arial" w:hAnsi="Arial" w:cs="Arial"/>
          <w:szCs w:val="24"/>
        </w:rPr>
        <w:tab/>
        <w:t>£25,000</w:t>
      </w:r>
    </w:p>
    <w:p w:rsidR="00A8132A" w:rsidRPr="006A794C" w:rsidRDefault="00A8132A" w:rsidP="006615C1">
      <w:pPr>
        <w:rPr>
          <w:rFonts w:ascii="Arial" w:hAnsi="Arial" w:cs="Arial"/>
          <w:szCs w:val="24"/>
        </w:rPr>
      </w:pPr>
      <w:r w:rsidRPr="006A794C">
        <w:rPr>
          <w:rFonts w:ascii="Arial" w:hAnsi="Arial" w:cs="Arial"/>
          <w:szCs w:val="24"/>
        </w:rPr>
        <w:t>SDF grant Paid to date</w:t>
      </w:r>
      <w:r w:rsidRPr="006A794C">
        <w:rPr>
          <w:rFonts w:ascii="Arial" w:hAnsi="Arial" w:cs="Arial"/>
          <w:szCs w:val="24"/>
        </w:rPr>
        <w:tab/>
      </w:r>
      <w:r w:rsidRPr="006A794C">
        <w:rPr>
          <w:rFonts w:ascii="Arial" w:hAnsi="Arial" w:cs="Arial"/>
          <w:szCs w:val="24"/>
        </w:rPr>
        <w:tab/>
      </w:r>
      <w:r w:rsidRPr="006A794C">
        <w:rPr>
          <w:rFonts w:ascii="Arial" w:hAnsi="Arial" w:cs="Arial"/>
          <w:szCs w:val="24"/>
        </w:rPr>
        <w:tab/>
      </w:r>
      <w:r w:rsidRPr="006A794C">
        <w:rPr>
          <w:rFonts w:ascii="Arial" w:hAnsi="Arial" w:cs="Arial"/>
          <w:szCs w:val="24"/>
        </w:rPr>
        <w:tab/>
      </w:r>
      <w:r w:rsidRPr="006A794C">
        <w:rPr>
          <w:rFonts w:ascii="Arial" w:hAnsi="Arial" w:cs="Arial"/>
          <w:szCs w:val="24"/>
        </w:rPr>
        <w:tab/>
        <w:t>£</w:t>
      </w:r>
      <w:r w:rsidR="000A3F8D" w:rsidRPr="006A794C">
        <w:rPr>
          <w:rFonts w:ascii="Arial" w:hAnsi="Arial" w:cs="Arial"/>
          <w:szCs w:val="24"/>
        </w:rPr>
        <w:t>68,720.78</w:t>
      </w:r>
    </w:p>
    <w:p w:rsidR="00A8132A" w:rsidRPr="006A794C" w:rsidRDefault="00A8132A" w:rsidP="006615C1">
      <w:pPr>
        <w:rPr>
          <w:rFonts w:ascii="Arial" w:hAnsi="Arial" w:cs="Arial"/>
          <w:szCs w:val="24"/>
        </w:rPr>
      </w:pPr>
    </w:p>
    <w:p w:rsidR="0044798C" w:rsidRPr="006A794C" w:rsidRDefault="00907E4C" w:rsidP="006615C1">
      <w:pPr>
        <w:pStyle w:val="Heading2"/>
        <w:spacing w:before="0" w:after="0"/>
        <w:rPr>
          <w:i w:val="0"/>
          <w:sz w:val="24"/>
          <w:szCs w:val="24"/>
          <w:u w:val="single"/>
        </w:rPr>
      </w:pPr>
      <w:r w:rsidRPr="006A794C">
        <w:rPr>
          <w:i w:val="0"/>
          <w:sz w:val="24"/>
          <w:szCs w:val="24"/>
          <w:u w:val="single"/>
        </w:rPr>
        <w:t>Implications of the c</w:t>
      </w:r>
      <w:r w:rsidR="005845BC" w:rsidRPr="006A794C">
        <w:rPr>
          <w:i w:val="0"/>
          <w:sz w:val="24"/>
          <w:szCs w:val="24"/>
          <w:u w:val="single"/>
        </w:rPr>
        <w:t>hange</w:t>
      </w:r>
      <w:r w:rsidR="0044798C" w:rsidRPr="006A794C">
        <w:rPr>
          <w:i w:val="0"/>
          <w:sz w:val="24"/>
          <w:szCs w:val="24"/>
          <w:u w:val="single"/>
        </w:rPr>
        <w:t xml:space="preserve"> to SDF funding allocation from WG</w:t>
      </w:r>
    </w:p>
    <w:p w:rsidR="0035159B" w:rsidRPr="006A794C" w:rsidRDefault="0035159B" w:rsidP="006615C1">
      <w:pPr>
        <w:rPr>
          <w:rFonts w:ascii="Arial" w:hAnsi="Arial" w:cs="Arial"/>
          <w:szCs w:val="24"/>
        </w:rPr>
      </w:pPr>
      <w:r w:rsidRPr="006A794C">
        <w:rPr>
          <w:rFonts w:ascii="Arial" w:hAnsi="Arial" w:cs="Arial"/>
          <w:szCs w:val="24"/>
        </w:rPr>
        <w:t>£1.2 million</w:t>
      </w:r>
      <w:r w:rsidR="00A51DE8" w:rsidRPr="006A794C">
        <w:rPr>
          <w:rFonts w:ascii="Arial" w:hAnsi="Arial" w:cs="Arial"/>
          <w:szCs w:val="24"/>
        </w:rPr>
        <w:t xml:space="preserve"> in Sustainable Development Funding has been committed</w:t>
      </w:r>
      <w:r w:rsidRPr="006A794C">
        <w:rPr>
          <w:rFonts w:ascii="Arial" w:hAnsi="Arial" w:cs="Arial"/>
          <w:szCs w:val="24"/>
        </w:rPr>
        <w:t xml:space="preserve"> to the National Parks and £700,000 to the AONBs </w:t>
      </w:r>
      <w:r w:rsidR="00065371" w:rsidRPr="006A794C">
        <w:rPr>
          <w:rFonts w:ascii="Arial" w:hAnsi="Arial" w:cs="Arial"/>
          <w:szCs w:val="24"/>
        </w:rPr>
        <w:t xml:space="preserve">in the </w:t>
      </w:r>
      <w:r w:rsidRPr="006A794C">
        <w:rPr>
          <w:rFonts w:ascii="Arial" w:hAnsi="Arial" w:cs="Arial"/>
          <w:szCs w:val="24"/>
        </w:rPr>
        <w:t>2012/13 and 2013/14</w:t>
      </w:r>
      <w:r w:rsidR="00065371" w:rsidRPr="006A794C">
        <w:rPr>
          <w:rFonts w:ascii="Arial" w:hAnsi="Arial" w:cs="Arial"/>
          <w:szCs w:val="24"/>
        </w:rPr>
        <w:t xml:space="preserve"> financial years</w:t>
      </w:r>
      <w:r w:rsidR="009A25CA" w:rsidRPr="006A794C">
        <w:rPr>
          <w:rFonts w:ascii="Arial" w:hAnsi="Arial" w:cs="Arial"/>
          <w:szCs w:val="24"/>
        </w:rPr>
        <w:t xml:space="preserve">. In addition a change in administration of the fund was agreed which means that </w:t>
      </w:r>
      <w:r w:rsidR="00DF40B4" w:rsidRPr="006A794C">
        <w:rPr>
          <w:rFonts w:ascii="Arial" w:hAnsi="Arial" w:cs="Arial"/>
          <w:szCs w:val="24"/>
        </w:rPr>
        <w:t xml:space="preserve">for the next two financial years </w:t>
      </w:r>
      <w:r w:rsidR="009A25CA" w:rsidRPr="006A794C">
        <w:rPr>
          <w:rFonts w:ascii="Arial" w:hAnsi="Arial" w:cs="Arial"/>
          <w:szCs w:val="24"/>
        </w:rPr>
        <w:t>PCNP</w:t>
      </w:r>
      <w:r w:rsidR="00DF40B4" w:rsidRPr="006A794C">
        <w:rPr>
          <w:rFonts w:ascii="Arial" w:hAnsi="Arial" w:cs="Arial"/>
          <w:szCs w:val="24"/>
        </w:rPr>
        <w:t>A</w:t>
      </w:r>
      <w:r w:rsidR="009A25CA" w:rsidRPr="006A794C">
        <w:rPr>
          <w:rFonts w:ascii="Arial" w:hAnsi="Arial" w:cs="Arial"/>
          <w:szCs w:val="24"/>
        </w:rPr>
        <w:t xml:space="preserve"> will be allocated £200,000</w:t>
      </w:r>
      <w:r w:rsidR="00DF40B4" w:rsidRPr="006A794C">
        <w:rPr>
          <w:rFonts w:ascii="Arial" w:hAnsi="Arial" w:cs="Arial"/>
          <w:szCs w:val="24"/>
        </w:rPr>
        <w:t xml:space="preserve"> in their revenue grants</w:t>
      </w:r>
      <w:r w:rsidR="00A51DE8" w:rsidRPr="006A794C">
        <w:rPr>
          <w:rFonts w:ascii="Arial" w:hAnsi="Arial" w:cs="Arial"/>
          <w:szCs w:val="24"/>
        </w:rPr>
        <w:t>,</w:t>
      </w:r>
      <w:r w:rsidR="00DF40B4" w:rsidRPr="006A794C">
        <w:rPr>
          <w:rFonts w:ascii="Arial" w:hAnsi="Arial" w:cs="Arial"/>
          <w:szCs w:val="24"/>
        </w:rPr>
        <w:t xml:space="preserve"> which will be ring fenced </w:t>
      </w:r>
      <w:r w:rsidR="00A51DE8" w:rsidRPr="006A794C">
        <w:rPr>
          <w:rFonts w:ascii="Arial" w:hAnsi="Arial" w:cs="Arial"/>
          <w:szCs w:val="24"/>
        </w:rPr>
        <w:t>to support</w:t>
      </w:r>
      <w:r w:rsidR="00DF40B4" w:rsidRPr="006A794C">
        <w:rPr>
          <w:rFonts w:ascii="Arial" w:hAnsi="Arial" w:cs="Arial"/>
          <w:szCs w:val="24"/>
        </w:rPr>
        <w:t xml:space="preserve"> SDF projects. Other SDF administration costs will have to be </w:t>
      </w:r>
      <w:r w:rsidR="001720DC" w:rsidRPr="006A794C">
        <w:rPr>
          <w:rFonts w:ascii="Arial" w:hAnsi="Arial" w:cs="Arial"/>
          <w:szCs w:val="24"/>
        </w:rPr>
        <w:t>funded from PCNPA grant</w:t>
      </w:r>
      <w:r w:rsidR="00DF40B4" w:rsidRPr="006A794C">
        <w:rPr>
          <w:rFonts w:ascii="Arial" w:hAnsi="Arial" w:cs="Arial"/>
          <w:szCs w:val="24"/>
        </w:rPr>
        <w:t>.</w:t>
      </w:r>
      <w:r w:rsidR="00065371" w:rsidRPr="006A794C">
        <w:rPr>
          <w:rFonts w:ascii="Arial" w:hAnsi="Arial" w:cs="Arial"/>
          <w:szCs w:val="24"/>
        </w:rPr>
        <w:t xml:space="preserve"> To date SDF money has been drawn down from the WG at the start of each financial quarter</w:t>
      </w:r>
      <w:r w:rsidR="00B705F1" w:rsidRPr="006A794C">
        <w:rPr>
          <w:rFonts w:ascii="Arial" w:hAnsi="Arial" w:cs="Arial"/>
          <w:szCs w:val="24"/>
        </w:rPr>
        <w:t xml:space="preserve"> based upon the estimated </w:t>
      </w:r>
      <w:proofErr w:type="spellStart"/>
      <w:r w:rsidR="00B705F1" w:rsidRPr="006A794C">
        <w:rPr>
          <w:rFonts w:ascii="Arial" w:hAnsi="Arial" w:cs="Arial"/>
          <w:szCs w:val="24"/>
        </w:rPr>
        <w:t>cashflow</w:t>
      </w:r>
      <w:proofErr w:type="spellEnd"/>
      <w:r w:rsidR="00B705F1" w:rsidRPr="006A794C">
        <w:rPr>
          <w:rFonts w:ascii="Arial" w:hAnsi="Arial" w:cs="Arial"/>
          <w:szCs w:val="24"/>
        </w:rPr>
        <w:t xml:space="preserve"> expenditure of approved projects</w:t>
      </w:r>
      <w:r w:rsidR="00065371" w:rsidRPr="006A794C">
        <w:rPr>
          <w:rFonts w:ascii="Arial" w:hAnsi="Arial" w:cs="Arial"/>
          <w:szCs w:val="24"/>
        </w:rPr>
        <w:t>.</w:t>
      </w:r>
    </w:p>
    <w:p w:rsidR="00936C13" w:rsidRDefault="00936C13" w:rsidP="006615C1">
      <w:pPr>
        <w:rPr>
          <w:rFonts w:ascii="Arial" w:hAnsi="Arial" w:cs="Arial"/>
          <w:szCs w:val="24"/>
        </w:rPr>
      </w:pPr>
    </w:p>
    <w:p w:rsidR="0032077F" w:rsidRPr="006A794C" w:rsidRDefault="00B705F1" w:rsidP="006615C1">
      <w:pPr>
        <w:rPr>
          <w:rFonts w:ascii="Arial" w:hAnsi="Arial" w:cs="Arial"/>
          <w:szCs w:val="24"/>
        </w:rPr>
      </w:pPr>
      <w:r w:rsidRPr="006A794C">
        <w:rPr>
          <w:rFonts w:ascii="Arial" w:hAnsi="Arial" w:cs="Arial"/>
          <w:szCs w:val="24"/>
        </w:rPr>
        <w:t xml:space="preserve">The SDF Administrator </w:t>
      </w:r>
      <w:r w:rsidR="00FB5B54" w:rsidRPr="006A794C">
        <w:rPr>
          <w:rFonts w:ascii="Arial" w:hAnsi="Arial" w:cs="Arial"/>
          <w:szCs w:val="24"/>
        </w:rPr>
        <w:t>is meeting the</w:t>
      </w:r>
      <w:r w:rsidRPr="006A794C">
        <w:rPr>
          <w:rFonts w:ascii="Arial" w:hAnsi="Arial" w:cs="Arial"/>
          <w:szCs w:val="24"/>
        </w:rPr>
        <w:t xml:space="preserve"> Monitoring Officer</w:t>
      </w:r>
      <w:r w:rsidR="00986570" w:rsidRPr="006A794C">
        <w:rPr>
          <w:rFonts w:ascii="Arial" w:hAnsi="Arial" w:cs="Arial"/>
          <w:szCs w:val="24"/>
        </w:rPr>
        <w:t xml:space="preserve"> and Democratic Services Manager</w:t>
      </w:r>
      <w:r w:rsidRPr="006A794C">
        <w:rPr>
          <w:rFonts w:ascii="Arial" w:hAnsi="Arial" w:cs="Arial"/>
          <w:szCs w:val="24"/>
        </w:rPr>
        <w:t xml:space="preserve"> on </w:t>
      </w:r>
      <w:r w:rsidR="00FB5B54" w:rsidRPr="006A794C">
        <w:rPr>
          <w:rFonts w:ascii="Arial" w:hAnsi="Arial" w:cs="Arial"/>
          <w:szCs w:val="24"/>
        </w:rPr>
        <w:t>21</w:t>
      </w:r>
      <w:r w:rsidR="00FB5B54" w:rsidRPr="006A794C">
        <w:rPr>
          <w:rFonts w:ascii="Arial" w:hAnsi="Arial" w:cs="Arial"/>
          <w:szCs w:val="24"/>
          <w:vertAlign w:val="superscript"/>
        </w:rPr>
        <w:t>st</w:t>
      </w:r>
      <w:r w:rsidR="00FB5B54" w:rsidRPr="006A794C">
        <w:rPr>
          <w:rFonts w:ascii="Arial" w:hAnsi="Arial" w:cs="Arial"/>
          <w:szCs w:val="24"/>
        </w:rPr>
        <w:t xml:space="preserve"> February 2012</w:t>
      </w:r>
      <w:r w:rsidR="00144E6D" w:rsidRPr="006A794C">
        <w:rPr>
          <w:rFonts w:ascii="Arial" w:hAnsi="Arial" w:cs="Arial"/>
          <w:szCs w:val="24"/>
        </w:rPr>
        <w:t>,</w:t>
      </w:r>
      <w:r w:rsidRPr="006A794C">
        <w:rPr>
          <w:rFonts w:ascii="Arial" w:hAnsi="Arial" w:cs="Arial"/>
          <w:szCs w:val="24"/>
        </w:rPr>
        <w:t xml:space="preserve"> to discuss </w:t>
      </w:r>
      <w:r w:rsidR="00FB5B54" w:rsidRPr="006A794C">
        <w:rPr>
          <w:rFonts w:ascii="Arial" w:hAnsi="Arial" w:cs="Arial"/>
          <w:szCs w:val="24"/>
        </w:rPr>
        <w:t>any</w:t>
      </w:r>
      <w:r w:rsidRPr="006A794C">
        <w:rPr>
          <w:rFonts w:ascii="Arial" w:hAnsi="Arial" w:cs="Arial"/>
          <w:szCs w:val="24"/>
        </w:rPr>
        <w:t xml:space="preserve"> implications</w:t>
      </w:r>
      <w:r w:rsidR="00144E6D" w:rsidRPr="006A794C">
        <w:rPr>
          <w:rFonts w:ascii="Arial" w:hAnsi="Arial" w:cs="Arial"/>
          <w:szCs w:val="24"/>
        </w:rPr>
        <w:t xml:space="preserve"> that this</w:t>
      </w:r>
      <w:r w:rsidR="00FB5B54" w:rsidRPr="006A794C">
        <w:rPr>
          <w:rFonts w:ascii="Arial" w:hAnsi="Arial" w:cs="Arial"/>
          <w:szCs w:val="24"/>
        </w:rPr>
        <w:t xml:space="preserve"> </w:t>
      </w:r>
      <w:r w:rsidR="001E7DD1" w:rsidRPr="006A794C">
        <w:rPr>
          <w:rFonts w:ascii="Arial" w:hAnsi="Arial" w:cs="Arial"/>
          <w:szCs w:val="24"/>
        </w:rPr>
        <w:t xml:space="preserve">significant </w:t>
      </w:r>
      <w:r w:rsidR="00144E6D" w:rsidRPr="006A794C">
        <w:rPr>
          <w:rFonts w:ascii="Arial" w:hAnsi="Arial" w:cs="Arial"/>
          <w:szCs w:val="24"/>
        </w:rPr>
        <w:t xml:space="preserve">change </w:t>
      </w:r>
      <w:r w:rsidR="001E7DD1" w:rsidRPr="006A794C">
        <w:rPr>
          <w:rFonts w:ascii="Arial" w:hAnsi="Arial" w:cs="Arial"/>
          <w:szCs w:val="24"/>
        </w:rPr>
        <w:t xml:space="preserve">may have on </w:t>
      </w:r>
      <w:r w:rsidR="00072C92" w:rsidRPr="006A794C">
        <w:rPr>
          <w:rFonts w:ascii="Arial" w:hAnsi="Arial" w:cs="Arial"/>
          <w:szCs w:val="24"/>
        </w:rPr>
        <w:t>administration of the SDF, including</w:t>
      </w:r>
      <w:r w:rsidR="001E7DD1" w:rsidRPr="006A794C">
        <w:rPr>
          <w:rFonts w:ascii="Arial" w:hAnsi="Arial" w:cs="Arial"/>
          <w:szCs w:val="24"/>
        </w:rPr>
        <w:t xml:space="preserve"> financial procedu</w:t>
      </w:r>
      <w:r w:rsidR="00072C92" w:rsidRPr="006A794C">
        <w:rPr>
          <w:rFonts w:ascii="Arial" w:hAnsi="Arial" w:cs="Arial"/>
          <w:szCs w:val="24"/>
        </w:rPr>
        <w:t>re, governance, transparency,</w:t>
      </w:r>
      <w:r w:rsidR="001E7DD1" w:rsidRPr="006A794C">
        <w:rPr>
          <w:rFonts w:ascii="Arial" w:hAnsi="Arial" w:cs="Arial"/>
          <w:szCs w:val="24"/>
        </w:rPr>
        <w:t xml:space="preserve"> accountability</w:t>
      </w:r>
      <w:r w:rsidR="00072C92" w:rsidRPr="006A794C">
        <w:rPr>
          <w:rFonts w:ascii="Arial" w:hAnsi="Arial" w:cs="Arial"/>
          <w:szCs w:val="24"/>
        </w:rPr>
        <w:t xml:space="preserve"> and </w:t>
      </w:r>
      <w:r w:rsidR="00144E6D" w:rsidRPr="006A794C">
        <w:rPr>
          <w:rFonts w:ascii="Arial" w:hAnsi="Arial" w:cs="Arial"/>
          <w:szCs w:val="24"/>
        </w:rPr>
        <w:t>membe</w:t>
      </w:r>
      <w:r w:rsidR="00045FE4" w:rsidRPr="006A794C">
        <w:rPr>
          <w:rFonts w:ascii="Arial" w:hAnsi="Arial" w:cs="Arial"/>
          <w:szCs w:val="24"/>
        </w:rPr>
        <w:t>rship and role of the</w:t>
      </w:r>
      <w:r w:rsidR="00144E6D" w:rsidRPr="006A794C">
        <w:rPr>
          <w:rFonts w:ascii="Arial" w:hAnsi="Arial" w:cs="Arial"/>
          <w:szCs w:val="24"/>
        </w:rPr>
        <w:t xml:space="preserve"> </w:t>
      </w:r>
      <w:r w:rsidR="00072C92" w:rsidRPr="006A794C">
        <w:rPr>
          <w:rFonts w:ascii="Arial" w:hAnsi="Arial" w:cs="Arial"/>
          <w:szCs w:val="24"/>
        </w:rPr>
        <w:t xml:space="preserve">Assessment </w:t>
      </w:r>
      <w:r w:rsidR="00144E6D" w:rsidRPr="006A794C">
        <w:rPr>
          <w:rFonts w:ascii="Arial" w:hAnsi="Arial" w:cs="Arial"/>
          <w:szCs w:val="24"/>
        </w:rPr>
        <w:t>Panel.</w:t>
      </w:r>
      <w:r w:rsidRPr="006A794C">
        <w:rPr>
          <w:rFonts w:ascii="Arial" w:hAnsi="Arial" w:cs="Arial"/>
          <w:szCs w:val="24"/>
        </w:rPr>
        <w:t xml:space="preserve"> </w:t>
      </w:r>
    </w:p>
    <w:p w:rsidR="006615C1" w:rsidRDefault="006615C1" w:rsidP="006615C1">
      <w:pPr>
        <w:pStyle w:val="Heading2"/>
        <w:spacing w:before="0" w:after="0"/>
        <w:rPr>
          <w:i w:val="0"/>
          <w:sz w:val="24"/>
          <w:szCs w:val="24"/>
          <w:u w:val="single"/>
        </w:rPr>
      </w:pPr>
    </w:p>
    <w:p w:rsidR="001A3453" w:rsidRPr="006A794C" w:rsidRDefault="001A3453" w:rsidP="006615C1">
      <w:pPr>
        <w:pStyle w:val="Heading2"/>
        <w:spacing w:before="0" w:after="0"/>
        <w:rPr>
          <w:i w:val="0"/>
          <w:sz w:val="24"/>
          <w:szCs w:val="24"/>
          <w:u w:val="single"/>
        </w:rPr>
      </w:pPr>
      <w:r w:rsidRPr="006A794C">
        <w:rPr>
          <w:i w:val="0"/>
          <w:sz w:val="24"/>
          <w:szCs w:val="24"/>
          <w:u w:val="single"/>
        </w:rPr>
        <w:t>SDF Financial position</w:t>
      </w:r>
    </w:p>
    <w:p w:rsidR="00703DA0" w:rsidRPr="006A794C" w:rsidRDefault="00397D74" w:rsidP="006615C1">
      <w:pPr>
        <w:rPr>
          <w:rFonts w:ascii="Arial" w:hAnsi="Arial" w:cs="Arial"/>
          <w:szCs w:val="24"/>
        </w:rPr>
      </w:pPr>
      <w:r w:rsidRPr="006A794C">
        <w:rPr>
          <w:rFonts w:ascii="Arial" w:hAnsi="Arial" w:cs="Arial"/>
          <w:szCs w:val="24"/>
        </w:rPr>
        <w:t xml:space="preserve">The table </w:t>
      </w:r>
      <w:r w:rsidR="00E56E06" w:rsidRPr="006A794C">
        <w:rPr>
          <w:rFonts w:ascii="Arial" w:hAnsi="Arial" w:cs="Arial"/>
          <w:szCs w:val="24"/>
        </w:rPr>
        <w:t xml:space="preserve">below </w:t>
      </w:r>
      <w:r w:rsidR="00717EB1" w:rsidRPr="006A794C">
        <w:rPr>
          <w:rFonts w:ascii="Arial" w:hAnsi="Arial" w:cs="Arial"/>
          <w:szCs w:val="24"/>
        </w:rPr>
        <w:t>gives</w:t>
      </w:r>
      <w:r w:rsidRPr="006A794C">
        <w:rPr>
          <w:rFonts w:ascii="Arial" w:hAnsi="Arial" w:cs="Arial"/>
          <w:szCs w:val="24"/>
        </w:rPr>
        <w:t xml:space="preserve"> a summary financial </w:t>
      </w:r>
      <w:r w:rsidR="00717EB1" w:rsidRPr="006A794C">
        <w:rPr>
          <w:rFonts w:ascii="Arial" w:hAnsi="Arial" w:cs="Arial"/>
          <w:szCs w:val="24"/>
        </w:rPr>
        <w:t xml:space="preserve">position to date </w:t>
      </w:r>
      <w:r w:rsidRPr="006A794C">
        <w:rPr>
          <w:rFonts w:ascii="Arial" w:hAnsi="Arial" w:cs="Arial"/>
          <w:szCs w:val="24"/>
        </w:rPr>
        <w:t xml:space="preserve">for </w:t>
      </w:r>
      <w:r w:rsidR="00717EB1" w:rsidRPr="006A794C">
        <w:rPr>
          <w:rFonts w:ascii="Arial" w:hAnsi="Arial" w:cs="Arial"/>
          <w:szCs w:val="24"/>
        </w:rPr>
        <w:t>this (</w:t>
      </w:r>
      <w:r w:rsidR="0094375C" w:rsidRPr="006A794C">
        <w:rPr>
          <w:rFonts w:ascii="Arial" w:hAnsi="Arial" w:cs="Arial"/>
          <w:szCs w:val="24"/>
        </w:rPr>
        <w:t>2011-12</w:t>
      </w:r>
      <w:r w:rsidR="00717EB1" w:rsidRPr="006A794C">
        <w:rPr>
          <w:rFonts w:ascii="Arial" w:hAnsi="Arial" w:cs="Arial"/>
          <w:szCs w:val="24"/>
        </w:rPr>
        <w:t>) financial year</w:t>
      </w:r>
      <w:r w:rsidR="00E56E06" w:rsidRPr="006A794C">
        <w:rPr>
          <w:rFonts w:ascii="Arial" w:hAnsi="Arial" w:cs="Arial"/>
          <w:szCs w:val="24"/>
        </w:rPr>
        <w:t>:</w:t>
      </w:r>
    </w:p>
    <w:p w:rsidR="000E0564" w:rsidRDefault="000E0564" w:rsidP="006615C1">
      <w:pPr>
        <w:rPr>
          <w:rFonts w:ascii="Arial" w:hAnsi="Arial" w:cs="Arial"/>
          <w:szCs w:val="24"/>
        </w:rPr>
      </w:pPr>
      <w:r>
        <w:rPr>
          <w:rFonts w:ascii="Arial" w:hAnsi="Arial" w:cs="Arial"/>
          <w:szCs w:val="24"/>
        </w:rPr>
        <w:br w:type="page"/>
      </w:r>
    </w:p>
    <w:p w:rsidR="003356D7" w:rsidRPr="006A794C" w:rsidRDefault="003356D7" w:rsidP="006615C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348"/>
      </w:tblGrid>
      <w:tr w:rsidR="003356D7" w:rsidRPr="006A794C" w:rsidTr="007A4A7F">
        <w:tc>
          <w:tcPr>
            <w:tcW w:w="5508" w:type="dxa"/>
            <w:shd w:val="clear" w:color="auto" w:fill="E6E6E6"/>
          </w:tcPr>
          <w:p w:rsidR="003356D7" w:rsidRPr="006A794C" w:rsidRDefault="003356D7" w:rsidP="006615C1">
            <w:pPr>
              <w:jc w:val="center"/>
              <w:rPr>
                <w:rFonts w:ascii="Arial" w:hAnsi="Arial" w:cs="Arial"/>
                <w:b/>
                <w:szCs w:val="24"/>
              </w:rPr>
            </w:pPr>
          </w:p>
        </w:tc>
        <w:tc>
          <w:tcPr>
            <w:tcW w:w="3348" w:type="dxa"/>
            <w:shd w:val="clear" w:color="auto" w:fill="E6E6E6"/>
          </w:tcPr>
          <w:p w:rsidR="003356D7" w:rsidRPr="006A794C" w:rsidRDefault="00563B6F" w:rsidP="006615C1">
            <w:pPr>
              <w:jc w:val="center"/>
              <w:rPr>
                <w:rFonts w:ascii="Arial" w:hAnsi="Arial" w:cs="Arial"/>
                <w:b/>
                <w:szCs w:val="24"/>
              </w:rPr>
            </w:pPr>
            <w:r w:rsidRPr="006A794C">
              <w:rPr>
                <w:rFonts w:ascii="Arial" w:hAnsi="Arial" w:cs="Arial"/>
                <w:b/>
                <w:szCs w:val="24"/>
              </w:rPr>
              <w:t>2011/12</w:t>
            </w:r>
          </w:p>
          <w:p w:rsidR="003356D7" w:rsidRPr="006A794C" w:rsidRDefault="00890174" w:rsidP="006615C1">
            <w:pPr>
              <w:jc w:val="center"/>
              <w:rPr>
                <w:rFonts w:ascii="Arial" w:hAnsi="Arial" w:cs="Arial"/>
                <w:szCs w:val="24"/>
              </w:rPr>
            </w:pPr>
            <w:r w:rsidRPr="006A794C">
              <w:rPr>
                <w:rFonts w:ascii="Arial" w:hAnsi="Arial" w:cs="Arial"/>
                <w:b/>
                <w:szCs w:val="24"/>
              </w:rPr>
              <w:t>(</w:t>
            </w:r>
            <w:r w:rsidR="003356D7" w:rsidRPr="006A794C">
              <w:rPr>
                <w:rFonts w:ascii="Arial" w:hAnsi="Arial" w:cs="Arial"/>
                <w:b/>
                <w:szCs w:val="24"/>
              </w:rPr>
              <w:t>£</w:t>
            </w:r>
            <w:r w:rsidRPr="006A794C">
              <w:rPr>
                <w:rFonts w:ascii="Arial" w:hAnsi="Arial" w:cs="Arial"/>
                <w:b/>
                <w:szCs w:val="24"/>
              </w:rPr>
              <w:t>)</w:t>
            </w:r>
          </w:p>
        </w:tc>
      </w:tr>
      <w:tr w:rsidR="0023623E" w:rsidRPr="006A794C" w:rsidTr="007A4A7F">
        <w:tc>
          <w:tcPr>
            <w:tcW w:w="5508" w:type="dxa"/>
          </w:tcPr>
          <w:p w:rsidR="0023623E" w:rsidRPr="006A794C" w:rsidRDefault="0023623E" w:rsidP="006615C1">
            <w:pPr>
              <w:rPr>
                <w:rFonts w:ascii="Arial" w:hAnsi="Arial" w:cs="Arial"/>
                <w:szCs w:val="24"/>
              </w:rPr>
            </w:pPr>
            <w:r w:rsidRPr="006A794C">
              <w:rPr>
                <w:rFonts w:ascii="Arial" w:hAnsi="Arial" w:cs="Arial"/>
                <w:szCs w:val="24"/>
              </w:rPr>
              <w:t>WAG SDF grant</w:t>
            </w:r>
          </w:p>
        </w:tc>
        <w:tc>
          <w:tcPr>
            <w:tcW w:w="3348" w:type="dxa"/>
          </w:tcPr>
          <w:p w:rsidR="0023623E" w:rsidRPr="006A794C" w:rsidRDefault="0023623E" w:rsidP="006615C1">
            <w:pPr>
              <w:jc w:val="center"/>
              <w:rPr>
                <w:rFonts w:ascii="Arial" w:hAnsi="Arial" w:cs="Arial"/>
                <w:bCs/>
                <w:szCs w:val="24"/>
              </w:rPr>
            </w:pPr>
            <w:r w:rsidRPr="006A794C">
              <w:rPr>
                <w:rFonts w:ascii="Arial" w:hAnsi="Arial" w:cs="Arial"/>
                <w:bCs/>
                <w:szCs w:val="24"/>
              </w:rPr>
              <w:t>208,000</w:t>
            </w:r>
          </w:p>
        </w:tc>
      </w:tr>
      <w:tr w:rsidR="0023623E" w:rsidRPr="006A794C" w:rsidTr="007A4A7F">
        <w:tc>
          <w:tcPr>
            <w:tcW w:w="5508" w:type="dxa"/>
          </w:tcPr>
          <w:p w:rsidR="0023623E" w:rsidRPr="006A794C" w:rsidRDefault="0023623E" w:rsidP="006615C1">
            <w:pPr>
              <w:rPr>
                <w:rFonts w:ascii="Arial" w:hAnsi="Arial" w:cs="Arial"/>
                <w:szCs w:val="24"/>
              </w:rPr>
            </w:pPr>
            <w:r w:rsidRPr="006A794C">
              <w:rPr>
                <w:rFonts w:ascii="Arial" w:hAnsi="Arial" w:cs="Arial"/>
                <w:szCs w:val="24"/>
              </w:rPr>
              <w:t>Funding carried forward from 10/11</w:t>
            </w:r>
          </w:p>
        </w:tc>
        <w:tc>
          <w:tcPr>
            <w:tcW w:w="3348" w:type="dxa"/>
          </w:tcPr>
          <w:p w:rsidR="0023623E" w:rsidRPr="006A794C" w:rsidRDefault="0023623E" w:rsidP="006615C1">
            <w:pPr>
              <w:jc w:val="center"/>
              <w:rPr>
                <w:rFonts w:ascii="Arial" w:hAnsi="Arial" w:cs="Arial"/>
                <w:bCs/>
                <w:szCs w:val="24"/>
              </w:rPr>
            </w:pPr>
            <w:r w:rsidRPr="006A794C">
              <w:rPr>
                <w:rFonts w:ascii="Arial" w:hAnsi="Arial" w:cs="Arial"/>
                <w:bCs/>
                <w:szCs w:val="24"/>
              </w:rPr>
              <w:t>95,688.86</w:t>
            </w:r>
          </w:p>
        </w:tc>
      </w:tr>
      <w:tr w:rsidR="0023623E" w:rsidRPr="006A794C" w:rsidTr="007A4A7F">
        <w:tc>
          <w:tcPr>
            <w:tcW w:w="5508" w:type="dxa"/>
          </w:tcPr>
          <w:p w:rsidR="0023623E" w:rsidRPr="006A794C" w:rsidRDefault="0023623E" w:rsidP="006615C1">
            <w:pPr>
              <w:rPr>
                <w:rFonts w:ascii="Arial" w:hAnsi="Arial" w:cs="Arial"/>
                <w:szCs w:val="24"/>
              </w:rPr>
            </w:pPr>
            <w:r w:rsidRPr="006A794C">
              <w:rPr>
                <w:rFonts w:ascii="Arial" w:hAnsi="Arial" w:cs="Arial"/>
                <w:szCs w:val="24"/>
              </w:rPr>
              <w:t xml:space="preserve">Committed to projects </w:t>
            </w:r>
          </w:p>
        </w:tc>
        <w:tc>
          <w:tcPr>
            <w:tcW w:w="3348" w:type="dxa"/>
          </w:tcPr>
          <w:p w:rsidR="0023623E" w:rsidRPr="006A794C" w:rsidRDefault="00703DA0" w:rsidP="006615C1">
            <w:pPr>
              <w:jc w:val="center"/>
              <w:rPr>
                <w:rFonts w:ascii="Arial" w:hAnsi="Arial" w:cs="Arial"/>
                <w:szCs w:val="24"/>
              </w:rPr>
            </w:pPr>
            <w:r w:rsidRPr="006A794C">
              <w:rPr>
                <w:rFonts w:ascii="Arial" w:hAnsi="Arial" w:cs="Arial"/>
                <w:szCs w:val="24"/>
              </w:rPr>
              <w:t>135,229.75</w:t>
            </w:r>
          </w:p>
        </w:tc>
      </w:tr>
      <w:tr w:rsidR="0023623E" w:rsidRPr="006A794C" w:rsidTr="007A4A7F">
        <w:tc>
          <w:tcPr>
            <w:tcW w:w="5508" w:type="dxa"/>
          </w:tcPr>
          <w:p w:rsidR="0023623E" w:rsidRPr="006A794C" w:rsidRDefault="0023623E" w:rsidP="006615C1">
            <w:pPr>
              <w:rPr>
                <w:rFonts w:ascii="Arial" w:hAnsi="Arial" w:cs="Arial"/>
                <w:szCs w:val="24"/>
              </w:rPr>
            </w:pPr>
            <w:r w:rsidRPr="006A794C">
              <w:rPr>
                <w:rFonts w:ascii="Arial" w:hAnsi="Arial" w:cs="Arial"/>
                <w:szCs w:val="24"/>
              </w:rPr>
              <w:t>Small Grant (Little Green Grant) commitment</w:t>
            </w:r>
          </w:p>
        </w:tc>
        <w:tc>
          <w:tcPr>
            <w:tcW w:w="3348" w:type="dxa"/>
          </w:tcPr>
          <w:p w:rsidR="0023623E" w:rsidRPr="006A794C" w:rsidRDefault="0023623E" w:rsidP="006615C1">
            <w:pPr>
              <w:jc w:val="center"/>
              <w:rPr>
                <w:rFonts w:ascii="Arial" w:hAnsi="Arial" w:cs="Arial"/>
                <w:szCs w:val="24"/>
              </w:rPr>
            </w:pPr>
            <w:r w:rsidRPr="006A794C">
              <w:rPr>
                <w:rFonts w:ascii="Arial" w:hAnsi="Arial" w:cs="Arial"/>
                <w:szCs w:val="24"/>
              </w:rPr>
              <w:t>6,000</w:t>
            </w:r>
          </w:p>
        </w:tc>
      </w:tr>
      <w:tr w:rsidR="0023623E" w:rsidRPr="006A794C" w:rsidTr="007A4A7F">
        <w:tc>
          <w:tcPr>
            <w:tcW w:w="5508" w:type="dxa"/>
          </w:tcPr>
          <w:p w:rsidR="0023623E" w:rsidRPr="006A794C" w:rsidRDefault="0023623E" w:rsidP="006615C1">
            <w:pPr>
              <w:rPr>
                <w:rFonts w:ascii="Arial" w:hAnsi="Arial" w:cs="Arial"/>
                <w:szCs w:val="24"/>
              </w:rPr>
            </w:pPr>
            <w:r w:rsidRPr="006A794C">
              <w:rPr>
                <w:rFonts w:ascii="Arial" w:hAnsi="Arial" w:cs="Arial"/>
                <w:szCs w:val="24"/>
              </w:rPr>
              <w:t>SDF Admin costs</w:t>
            </w:r>
          </w:p>
        </w:tc>
        <w:tc>
          <w:tcPr>
            <w:tcW w:w="3348" w:type="dxa"/>
          </w:tcPr>
          <w:p w:rsidR="0023623E" w:rsidRPr="006A794C" w:rsidRDefault="0023623E" w:rsidP="006615C1">
            <w:pPr>
              <w:jc w:val="center"/>
              <w:rPr>
                <w:rFonts w:ascii="Arial" w:hAnsi="Arial" w:cs="Arial"/>
                <w:szCs w:val="24"/>
              </w:rPr>
            </w:pPr>
            <w:r w:rsidRPr="006A794C">
              <w:rPr>
                <w:rFonts w:ascii="Arial" w:hAnsi="Arial" w:cs="Arial"/>
                <w:szCs w:val="24"/>
              </w:rPr>
              <w:t>37,500</w:t>
            </w:r>
          </w:p>
        </w:tc>
      </w:tr>
      <w:tr w:rsidR="0023623E" w:rsidRPr="006A794C" w:rsidTr="007A4A7F">
        <w:tc>
          <w:tcPr>
            <w:tcW w:w="5508" w:type="dxa"/>
          </w:tcPr>
          <w:p w:rsidR="0023623E" w:rsidRPr="006A794C" w:rsidRDefault="00F24094" w:rsidP="006615C1">
            <w:pPr>
              <w:rPr>
                <w:rFonts w:ascii="Arial" w:hAnsi="Arial" w:cs="Arial"/>
                <w:szCs w:val="24"/>
              </w:rPr>
            </w:pPr>
            <w:r w:rsidRPr="006A794C">
              <w:rPr>
                <w:rFonts w:ascii="Arial" w:hAnsi="Arial" w:cs="Arial"/>
                <w:szCs w:val="24"/>
              </w:rPr>
              <w:t>Total committed</w:t>
            </w:r>
          </w:p>
        </w:tc>
        <w:tc>
          <w:tcPr>
            <w:tcW w:w="3348" w:type="dxa"/>
          </w:tcPr>
          <w:p w:rsidR="0023623E" w:rsidRPr="006A794C" w:rsidRDefault="00703DA0" w:rsidP="006615C1">
            <w:pPr>
              <w:jc w:val="center"/>
              <w:rPr>
                <w:rFonts w:ascii="Arial" w:hAnsi="Arial" w:cs="Arial"/>
                <w:szCs w:val="24"/>
              </w:rPr>
            </w:pPr>
            <w:r w:rsidRPr="006A794C">
              <w:rPr>
                <w:rFonts w:ascii="Arial" w:hAnsi="Arial" w:cs="Arial"/>
                <w:szCs w:val="24"/>
              </w:rPr>
              <w:t>178,729.75</w:t>
            </w:r>
          </w:p>
        </w:tc>
      </w:tr>
      <w:tr w:rsidR="00F24094" w:rsidRPr="006A794C" w:rsidTr="007A4A7F">
        <w:tc>
          <w:tcPr>
            <w:tcW w:w="5508" w:type="dxa"/>
          </w:tcPr>
          <w:p w:rsidR="00F24094" w:rsidRPr="006A794C" w:rsidRDefault="00F24094" w:rsidP="006615C1">
            <w:pPr>
              <w:rPr>
                <w:rFonts w:ascii="Arial" w:hAnsi="Arial" w:cs="Arial"/>
                <w:szCs w:val="24"/>
              </w:rPr>
            </w:pPr>
            <w:r w:rsidRPr="006A794C">
              <w:rPr>
                <w:rFonts w:ascii="Arial" w:hAnsi="Arial" w:cs="Arial"/>
                <w:szCs w:val="24"/>
              </w:rPr>
              <w:t xml:space="preserve">Projects for consideration </w:t>
            </w:r>
          </w:p>
        </w:tc>
        <w:tc>
          <w:tcPr>
            <w:tcW w:w="3348" w:type="dxa"/>
          </w:tcPr>
          <w:p w:rsidR="00F24094" w:rsidRPr="006A794C" w:rsidRDefault="00703DA0" w:rsidP="006615C1">
            <w:pPr>
              <w:jc w:val="center"/>
              <w:rPr>
                <w:rFonts w:ascii="Arial" w:hAnsi="Arial" w:cs="Arial"/>
                <w:bCs/>
                <w:szCs w:val="24"/>
              </w:rPr>
            </w:pPr>
            <w:r w:rsidRPr="006A794C">
              <w:rPr>
                <w:rFonts w:ascii="Arial" w:hAnsi="Arial" w:cs="Arial"/>
                <w:szCs w:val="24"/>
              </w:rPr>
              <w:t>31,018</w:t>
            </w:r>
          </w:p>
        </w:tc>
      </w:tr>
      <w:tr w:rsidR="00F24094" w:rsidRPr="006A794C" w:rsidTr="00F24094">
        <w:tc>
          <w:tcPr>
            <w:tcW w:w="5508" w:type="dxa"/>
          </w:tcPr>
          <w:p w:rsidR="00F24094" w:rsidRPr="006A794C" w:rsidRDefault="00F24094" w:rsidP="006615C1">
            <w:pPr>
              <w:rPr>
                <w:rFonts w:ascii="Arial" w:hAnsi="Arial" w:cs="Arial"/>
                <w:szCs w:val="24"/>
              </w:rPr>
            </w:pPr>
            <w:r w:rsidRPr="006A794C">
              <w:rPr>
                <w:rFonts w:ascii="Arial" w:hAnsi="Arial" w:cs="Arial"/>
                <w:szCs w:val="24"/>
              </w:rPr>
              <w:t>Total Potentially committed</w:t>
            </w:r>
          </w:p>
        </w:tc>
        <w:tc>
          <w:tcPr>
            <w:tcW w:w="3348" w:type="dxa"/>
          </w:tcPr>
          <w:p w:rsidR="00F24094" w:rsidRPr="006A794C" w:rsidRDefault="00703DA0" w:rsidP="006615C1">
            <w:pPr>
              <w:jc w:val="center"/>
              <w:rPr>
                <w:rFonts w:ascii="Arial" w:hAnsi="Arial" w:cs="Arial"/>
                <w:szCs w:val="24"/>
              </w:rPr>
            </w:pPr>
            <w:r w:rsidRPr="006A794C">
              <w:rPr>
                <w:rFonts w:ascii="Arial" w:hAnsi="Arial" w:cs="Arial"/>
                <w:szCs w:val="24"/>
              </w:rPr>
              <w:t>209,747.75</w:t>
            </w:r>
          </w:p>
        </w:tc>
      </w:tr>
      <w:tr w:rsidR="00C81B29" w:rsidRPr="006A794C" w:rsidTr="007A4A7F">
        <w:tc>
          <w:tcPr>
            <w:tcW w:w="5508" w:type="dxa"/>
          </w:tcPr>
          <w:p w:rsidR="00C81B29" w:rsidRPr="006A794C" w:rsidRDefault="00C81B29" w:rsidP="006615C1">
            <w:pPr>
              <w:rPr>
                <w:rFonts w:ascii="Arial" w:hAnsi="Arial" w:cs="Arial"/>
                <w:szCs w:val="24"/>
              </w:rPr>
            </w:pPr>
            <w:r w:rsidRPr="006A794C">
              <w:rPr>
                <w:rFonts w:ascii="Arial" w:hAnsi="Arial" w:cs="Arial"/>
                <w:szCs w:val="24"/>
              </w:rPr>
              <w:t>Uncommitted funding</w:t>
            </w:r>
          </w:p>
        </w:tc>
        <w:tc>
          <w:tcPr>
            <w:tcW w:w="3348" w:type="dxa"/>
          </w:tcPr>
          <w:p w:rsidR="00C81B29" w:rsidRPr="006A794C" w:rsidRDefault="00703DA0" w:rsidP="006615C1">
            <w:pPr>
              <w:jc w:val="center"/>
              <w:rPr>
                <w:rFonts w:ascii="Arial" w:hAnsi="Arial" w:cs="Arial"/>
                <w:bCs/>
                <w:szCs w:val="24"/>
              </w:rPr>
            </w:pPr>
            <w:r w:rsidRPr="006A794C">
              <w:rPr>
                <w:rFonts w:ascii="Arial" w:hAnsi="Arial" w:cs="Arial"/>
                <w:bCs/>
                <w:szCs w:val="24"/>
              </w:rPr>
              <w:t>93,941.11</w:t>
            </w:r>
          </w:p>
        </w:tc>
      </w:tr>
    </w:tbl>
    <w:p w:rsidR="003356D7" w:rsidRPr="006A794C" w:rsidRDefault="003356D7" w:rsidP="006615C1">
      <w:pPr>
        <w:rPr>
          <w:rFonts w:ascii="Arial" w:hAnsi="Arial" w:cs="Arial"/>
          <w:szCs w:val="24"/>
        </w:rPr>
      </w:pPr>
    </w:p>
    <w:p w:rsidR="00D80E6E" w:rsidRPr="006A794C" w:rsidRDefault="00397D74" w:rsidP="006615C1">
      <w:pPr>
        <w:rPr>
          <w:rFonts w:ascii="Arial" w:hAnsi="Arial" w:cs="Arial"/>
          <w:szCs w:val="24"/>
        </w:rPr>
      </w:pPr>
      <w:r w:rsidRPr="006A794C">
        <w:rPr>
          <w:rFonts w:ascii="Arial" w:hAnsi="Arial" w:cs="Arial"/>
          <w:szCs w:val="24"/>
        </w:rPr>
        <w:t xml:space="preserve">The table shows that </w:t>
      </w:r>
      <w:r w:rsidR="00D80E6E" w:rsidRPr="006A794C">
        <w:rPr>
          <w:rFonts w:ascii="Arial" w:hAnsi="Arial" w:cs="Arial"/>
          <w:szCs w:val="24"/>
        </w:rPr>
        <w:t xml:space="preserve">there </w:t>
      </w:r>
      <w:r w:rsidR="00925E72" w:rsidRPr="006A794C">
        <w:rPr>
          <w:rFonts w:ascii="Arial" w:hAnsi="Arial" w:cs="Arial"/>
          <w:szCs w:val="24"/>
        </w:rPr>
        <w:t>will</w:t>
      </w:r>
      <w:r w:rsidR="00D80E6E" w:rsidRPr="006A794C">
        <w:rPr>
          <w:rFonts w:ascii="Arial" w:hAnsi="Arial" w:cs="Arial"/>
          <w:szCs w:val="24"/>
        </w:rPr>
        <w:t xml:space="preserve"> be £</w:t>
      </w:r>
      <w:r w:rsidR="00936C13">
        <w:rPr>
          <w:rFonts w:ascii="Arial" w:hAnsi="Arial" w:cs="Arial"/>
          <w:szCs w:val="24"/>
        </w:rPr>
        <w:t xml:space="preserve">93,941.11 </w:t>
      </w:r>
      <w:r w:rsidR="00D80E6E" w:rsidRPr="006A794C">
        <w:rPr>
          <w:rFonts w:ascii="Arial" w:hAnsi="Arial" w:cs="Arial"/>
          <w:szCs w:val="24"/>
        </w:rPr>
        <w:t xml:space="preserve">of uncommitted funding </w:t>
      </w:r>
      <w:r w:rsidR="00925E72" w:rsidRPr="006A794C">
        <w:rPr>
          <w:rFonts w:ascii="Arial" w:hAnsi="Arial" w:cs="Arial"/>
          <w:szCs w:val="24"/>
        </w:rPr>
        <w:t xml:space="preserve">at the end of the financial year even if the two of the eight projects for consideration at the Assessment Panel meeting </w:t>
      </w:r>
      <w:r w:rsidR="0004025A" w:rsidRPr="006A794C">
        <w:rPr>
          <w:rFonts w:ascii="Arial" w:hAnsi="Arial" w:cs="Arial"/>
          <w:szCs w:val="24"/>
        </w:rPr>
        <w:t>which are requesting funding</w:t>
      </w:r>
      <w:r w:rsidR="00925E72" w:rsidRPr="006A794C">
        <w:rPr>
          <w:rFonts w:ascii="Arial" w:hAnsi="Arial" w:cs="Arial"/>
          <w:szCs w:val="24"/>
        </w:rPr>
        <w:t xml:space="preserve"> in the current financial year are approved. This figure also includes</w:t>
      </w:r>
      <w:r w:rsidR="00CE3D7B" w:rsidRPr="006A794C">
        <w:rPr>
          <w:rFonts w:ascii="Arial" w:hAnsi="Arial" w:cs="Arial"/>
          <w:szCs w:val="24"/>
        </w:rPr>
        <w:t xml:space="preserve"> £54,727 of funding that was previously allocated to Newport Memorial Hall for spend during the financial year. Please see explanation of project delay and changes above for more information. </w:t>
      </w:r>
    </w:p>
    <w:p w:rsidR="00CE3D7B" w:rsidRPr="006A794C" w:rsidRDefault="00CE3D7B" w:rsidP="006615C1">
      <w:pPr>
        <w:rPr>
          <w:rFonts w:ascii="Arial" w:hAnsi="Arial" w:cs="Arial"/>
          <w:szCs w:val="24"/>
        </w:rPr>
      </w:pPr>
    </w:p>
    <w:p w:rsidR="0068059E" w:rsidRPr="006A794C" w:rsidRDefault="002B2C20" w:rsidP="006615C1">
      <w:pPr>
        <w:rPr>
          <w:rFonts w:ascii="Arial" w:hAnsi="Arial" w:cs="Arial"/>
          <w:szCs w:val="24"/>
        </w:rPr>
      </w:pPr>
      <w:r w:rsidRPr="006A794C">
        <w:rPr>
          <w:rFonts w:ascii="Arial" w:hAnsi="Arial" w:cs="Arial"/>
          <w:szCs w:val="24"/>
        </w:rPr>
        <w:t xml:space="preserve">This financial year has seen continual financial fluctuation and uncertainty which has had an unavoidable effect upon SDF </w:t>
      </w:r>
      <w:r w:rsidR="000639AA" w:rsidRPr="006A794C">
        <w:rPr>
          <w:rFonts w:ascii="Arial" w:hAnsi="Arial" w:cs="Arial"/>
          <w:szCs w:val="24"/>
        </w:rPr>
        <w:t xml:space="preserve">financial </w:t>
      </w:r>
      <w:r w:rsidRPr="006A794C">
        <w:rPr>
          <w:rFonts w:ascii="Arial" w:hAnsi="Arial" w:cs="Arial"/>
          <w:szCs w:val="24"/>
        </w:rPr>
        <w:t>admini</w:t>
      </w:r>
      <w:r w:rsidR="00A340D9" w:rsidRPr="006A794C">
        <w:rPr>
          <w:rFonts w:ascii="Arial" w:hAnsi="Arial" w:cs="Arial"/>
          <w:szCs w:val="24"/>
        </w:rPr>
        <w:t>stration. C</w:t>
      </w:r>
      <w:r w:rsidR="00C57FB8" w:rsidRPr="006A794C">
        <w:rPr>
          <w:rFonts w:ascii="Arial" w:hAnsi="Arial" w:cs="Arial"/>
          <w:szCs w:val="24"/>
        </w:rPr>
        <w:t>hanges in Government Policy relating to the FIT and RHI</w:t>
      </w:r>
      <w:r w:rsidR="00A340D9" w:rsidRPr="006A794C">
        <w:rPr>
          <w:rFonts w:ascii="Arial" w:hAnsi="Arial" w:cs="Arial"/>
          <w:szCs w:val="24"/>
        </w:rPr>
        <w:t xml:space="preserve"> and the associated consequences have adversely affected </w:t>
      </w:r>
      <w:r w:rsidR="001B6722" w:rsidRPr="006A794C">
        <w:rPr>
          <w:rFonts w:ascii="Arial" w:hAnsi="Arial" w:cs="Arial"/>
          <w:szCs w:val="24"/>
        </w:rPr>
        <w:t xml:space="preserve">three projects, </w:t>
      </w:r>
      <w:proofErr w:type="spellStart"/>
      <w:r w:rsidR="001B6722" w:rsidRPr="006A794C">
        <w:rPr>
          <w:rFonts w:ascii="Arial" w:hAnsi="Arial" w:cs="Arial"/>
          <w:szCs w:val="24"/>
        </w:rPr>
        <w:t>viz</w:t>
      </w:r>
      <w:r w:rsidR="000639AA" w:rsidRPr="006A794C">
        <w:rPr>
          <w:rFonts w:ascii="Arial" w:hAnsi="Arial" w:cs="Arial"/>
          <w:szCs w:val="24"/>
        </w:rPr>
        <w:t>.</w:t>
      </w:r>
      <w:r w:rsidR="00A340D9" w:rsidRPr="006A794C">
        <w:rPr>
          <w:rFonts w:ascii="Arial" w:hAnsi="Arial" w:cs="Arial"/>
          <w:szCs w:val="24"/>
        </w:rPr>
        <w:t>The</w:t>
      </w:r>
      <w:proofErr w:type="spellEnd"/>
      <w:r w:rsidR="00A340D9" w:rsidRPr="006A794C">
        <w:rPr>
          <w:rFonts w:ascii="Arial" w:hAnsi="Arial" w:cs="Arial"/>
          <w:szCs w:val="24"/>
        </w:rPr>
        <w:t xml:space="preserve"> People’s Power Station, </w:t>
      </w:r>
      <w:proofErr w:type="spellStart"/>
      <w:r w:rsidR="00A340D9" w:rsidRPr="006A794C">
        <w:rPr>
          <w:rFonts w:ascii="Arial" w:hAnsi="Arial" w:cs="Arial"/>
          <w:szCs w:val="24"/>
        </w:rPr>
        <w:t>Wild</w:t>
      </w:r>
      <w:r w:rsidR="001B6722" w:rsidRPr="006A794C">
        <w:rPr>
          <w:rFonts w:ascii="Arial" w:hAnsi="Arial" w:cs="Arial"/>
          <w:szCs w:val="24"/>
        </w:rPr>
        <w:t>fuels</w:t>
      </w:r>
      <w:proofErr w:type="spellEnd"/>
      <w:r w:rsidR="001B6722" w:rsidRPr="006A794C">
        <w:rPr>
          <w:rFonts w:ascii="Arial" w:hAnsi="Arial" w:cs="Arial"/>
          <w:szCs w:val="24"/>
        </w:rPr>
        <w:t xml:space="preserve"> and Newport Community Energy Project. </w:t>
      </w:r>
      <w:r w:rsidR="000639AA" w:rsidRPr="006A794C">
        <w:rPr>
          <w:rFonts w:ascii="Arial" w:hAnsi="Arial" w:cs="Arial"/>
          <w:szCs w:val="24"/>
        </w:rPr>
        <w:t xml:space="preserve">The high value </w:t>
      </w:r>
      <w:r w:rsidR="001B08DC">
        <w:rPr>
          <w:rFonts w:ascii="Arial" w:hAnsi="Arial" w:cs="Arial"/>
          <w:szCs w:val="24"/>
        </w:rPr>
        <w:t>project Prototype Far O</w:t>
      </w:r>
      <w:r w:rsidR="005F34C1" w:rsidRPr="006A794C">
        <w:rPr>
          <w:rFonts w:ascii="Arial" w:hAnsi="Arial" w:cs="Arial"/>
          <w:szCs w:val="24"/>
        </w:rPr>
        <w:t xml:space="preserve">ffshore Floating </w:t>
      </w:r>
      <w:r w:rsidR="001B08DC">
        <w:rPr>
          <w:rFonts w:ascii="Arial" w:hAnsi="Arial" w:cs="Arial"/>
          <w:szCs w:val="24"/>
        </w:rPr>
        <w:t>W</w:t>
      </w:r>
      <w:r w:rsidR="005F34C1" w:rsidRPr="006A794C">
        <w:rPr>
          <w:rFonts w:ascii="Arial" w:hAnsi="Arial" w:cs="Arial"/>
          <w:szCs w:val="24"/>
        </w:rPr>
        <w:t xml:space="preserve">ind </w:t>
      </w:r>
      <w:r w:rsidR="001B08DC">
        <w:rPr>
          <w:rFonts w:ascii="Arial" w:hAnsi="Arial" w:cs="Arial"/>
          <w:szCs w:val="24"/>
        </w:rPr>
        <w:t>T</w:t>
      </w:r>
      <w:r w:rsidR="005F34C1" w:rsidRPr="006A794C">
        <w:rPr>
          <w:rFonts w:ascii="Arial" w:hAnsi="Arial" w:cs="Arial"/>
          <w:szCs w:val="24"/>
        </w:rPr>
        <w:t>urbine also terminated during the year</w:t>
      </w:r>
      <w:r w:rsidR="0068059E" w:rsidRPr="006A794C">
        <w:rPr>
          <w:rFonts w:ascii="Arial" w:hAnsi="Arial" w:cs="Arial"/>
          <w:szCs w:val="24"/>
        </w:rPr>
        <w:t xml:space="preserve"> because in the end </w:t>
      </w:r>
      <w:r w:rsidR="005F34C1" w:rsidRPr="006A794C">
        <w:rPr>
          <w:rFonts w:ascii="Arial" w:hAnsi="Arial" w:cs="Arial"/>
          <w:szCs w:val="24"/>
        </w:rPr>
        <w:t xml:space="preserve">the project </w:t>
      </w:r>
      <w:r w:rsidR="0068059E" w:rsidRPr="006A794C">
        <w:rPr>
          <w:rFonts w:ascii="Arial" w:hAnsi="Arial" w:cs="Arial"/>
          <w:szCs w:val="24"/>
        </w:rPr>
        <w:t>was</w:t>
      </w:r>
      <w:r w:rsidR="005F34C1" w:rsidRPr="006A794C">
        <w:rPr>
          <w:rFonts w:ascii="Arial" w:hAnsi="Arial" w:cs="Arial"/>
          <w:szCs w:val="24"/>
        </w:rPr>
        <w:t xml:space="preserve"> unable to secure the significant shortfall in match fundin</w:t>
      </w:r>
      <w:r w:rsidR="000639AA" w:rsidRPr="006A794C">
        <w:rPr>
          <w:rFonts w:ascii="Arial" w:hAnsi="Arial" w:cs="Arial"/>
          <w:szCs w:val="24"/>
        </w:rPr>
        <w:t>g, or a local construction site (full detail was provided in Nov 2011 SDF update report).</w:t>
      </w:r>
      <w:r w:rsidR="0069771A" w:rsidRPr="006A794C">
        <w:rPr>
          <w:rFonts w:ascii="Arial" w:hAnsi="Arial" w:cs="Arial"/>
          <w:szCs w:val="24"/>
        </w:rPr>
        <w:t xml:space="preserve">The figures presented have taken into account all money previously committed that has subsequently been </w:t>
      </w:r>
      <w:r w:rsidR="001B6722" w:rsidRPr="006A794C">
        <w:rPr>
          <w:rFonts w:ascii="Arial" w:hAnsi="Arial" w:cs="Arial"/>
          <w:szCs w:val="24"/>
        </w:rPr>
        <w:t>repaid and any revised project financial forecasts.</w:t>
      </w:r>
      <w:r w:rsidR="003B768E" w:rsidRPr="006A794C">
        <w:rPr>
          <w:rFonts w:ascii="Arial" w:hAnsi="Arial" w:cs="Arial"/>
          <w:szCs w:val="24"/>
        </w:rPr>
        <w:t xml:space="preserve"> </w:t>
      </w:r>
    </w:p>
    <w:p w:rsidR="0068059E" w:rsidRPr="006A794C" w:rsidRDefault="0068059E" w:rsidP="006615C1">
      <w:pPr>
        <w:rPr>
          <w:rFonts w:ascii="Arial" w:hAnsi="Arial" w:cs="Arial"/>
          <w:szCs w:val="24"/>
        </w:rPr>
      </w:pPr>
    </w:p>
    <w:p w:rsidR="00D96F8B" w:rsidRPr="006A794C" w:rsidRDefault="001A2DEB" w:rsidP="006615C1">
      <w:pPr>
        <w:rPr>
          <w:rFonts w:ascii="Arial" w:hAnsi="Arial" w:cs="Arial"/>
          <w:szCs w:val="24"/>
        </w:rPr>
      </w:pPr>
      <w:r w:rsidRPr="006A794C">
        <w:rPr>
          <w:rFonts w:ascii="Arial" w:hAnsi="Arial" w:cs="Arial"/>
          <w:szCs w:val="24"/>
        </w:rPr>
        <w:t xml:space="preserve">SDF funding </w:t>
      </w:r>
      <w:r w:rsidR="00754107" w:rsidRPr="006A794C">
        <w:rPr>
          <w:rFonts w:ascii="Arial" w:hAnsi="Arial" w:cs="Arial"/>
          <w:szCs w:val="24"/>
        </w:rPr>
        <w:t xml:space="preserve">has been </w:t>
      </w:r>
      <w:r w:rsidRPr="006A794C">
        <w:rPr>
          <w:rFonts w:ascii="Arial" w:hAnsi="Arial" w:cs="Arial"/>
          <w:szCs w:val="24"/>
        </w:rPr>
        <w:t>confirmed for the next two fina</w:t>
      </w:r>
      <w:r w:rsidR="00754107" w:rsidRPr="006A794C">
        <w:rPr>
          <w:rFonts w:ascii="Arial" w:hAnsi="Arial" w:cs="Arial"/>
          <w:szCs w:val="24"/>
        </w:rPr>
        <w:t>ncial years (2012/13 and 2013/14</w:t>
      </w:r>
      <w:r w:rsidRPr="006A794C">
        <w:rPr>
          <w:rFonts w:ascii="Arial" w:hAnsi="Arial" w:cs="Arial"/>
          <w:szCs w:val="24"/>
        </w:rPr>
        <w:t>)</w:t>
      </w:r>
      <w:r w:rsidR="00704439" w:rsidRPr="006A794C">
        <w:rPr>
          <w:rFonts w:ascii="Arial" w:hAnsi="Arial" w:cs="Arial"/>
          <w:szCs w:val="24"/>
        </w:rPr>
        <w:t>,</w:t>
      </w:r>
      <w:r w:rsidRPr="006A794C">
        <w:rPr>
          <w:rFonts w:ascii="Arial" w:hAnsi="Arial" w:cs="Arial"/>
          <w:szCs w:val="24"/>
        </w:rPr>
        <w:t xml:space="preserve"> which means that </w:t>
      </w:r>
      <w:r w:rsidR="00754107" w:rsidRPr="006A794C">
        <w:rPr>
          <w:rFonts w:ascii="Arial" w:hAnsi="Arial" w:cs="Arial"/>
          <w:szCs w:val="24"/>
        </w:rPr>
        <w:t xml:space="preserve">sufficient </w:t>
      </w:r>
      <w:r w:rsidR="00E65C5F" w:rsidRPr="006A794C">
        <w:rPr>
          <w:rFonts w:ascii="Arial" w:hAnsi="Arial" w:cs="Arial"/>
          <w:szCs w:val="24"/>
        </w:rPr>
        <w:t xml:space="preserve">funding will be available if the </w:t>
      </w:r>
      <w:r w:rsidR="00754107" w:rsidRPr="006A794C">
        <w:rPr>
          <w:rFonts w:ascii="Arial" w:hAnsi="Arial" w:cs="Arial"/>
          <w:szCs w:val="24"/>
        </w:rPr>
        <w:t>five</w:t>
      </w:r>
      <w:r w:rsidR="007932B6" w:rsidRPr="006A794C">
        <w:rPr>
          <w:rFonts w:ascii="Arial" w:hAnsi="Arial" w:cs="Arial"/>
          <w:szCs w:val="24"/>
        </w:rPr>
        <w:t xml:space="preserve"> </w:t>
      </w:r>
      <w:r w:rsidR="00E65C5F" w:rsidRPr="006A794C">
        <w:rPr>
          <w:rFonts w:ascii="Arial" w:hAnsi="Arial" w:cs="Arial"/>
          <w:szCs w:val="24"/>
        </w:rPr>
        <w:t>applications</w:t>
      </w:r>
      <w:r w:rsidR="007932B6" w:rsidRPr="006A794C">
        <w:rPr>
          <w:rFonts w:ascii="Arial" w:hAnsi="Arial" w:cs="Arial"/>
          <w:szCs w:val="24"/>
        </w:rPr>
        <w:t xml:space="preserve"> seeking funding in these years</w:t>
      </w:r>
      <w:r w:rsidR="00E65C5F" w:rsidRPr="006A794C">
        <w:rPr>
          <w:rFonts w:ascii="Arial" w:hAnsi="Arial" w:cs="Arial"/>
          <w:szCs w:val="24"/>
        </w:rPr>
        <w:t xml:space="preserve"> </w:t>
      </w:r>
      <w:r w:rsidR="007932B6" w:rsidRPr="006A794C">
        <w:rPr>
          <w:rFonts w:ascii="Arial" w:hAnsi="Arial" w:cs="Arial"/>
          <w:szCs w:val="24"/>
        </w:rPr>
        <w:t xml:space="preserve">receive approval. One project is also </w:t>
      </w:r>
      <w:r w:rsidR="00754107" w:rsidRPr="006A794C">
        <w:rPr>
          <w:rFonts w:ascii="Arial" w:hAnsi="Arial" w:cs="Arial"/>
          <w:szCs w:val="24"/>
        </w:rPr>
        <w:t>seeking funding into the 2014/15</w:t>
      </w:r>
      <w:r w:rsidR="007932B6" w:rsidRPr="006A794C">
        <w:rPr>
          <w:rFonts w:ascii="Arial" w:hAnsi="Arial" w:cs="Arial"/>
          <w:szCs w:val="24"/>
        </w:rPr>
        <w:t xml:space="preserve"> financial year but to date no SDF funding </w:t>
      </w:r>
      <w:r w:rsidR="00754107" w:rsidRPr="006A794C">
        <w:rPr>
          <w:rFonts w:ascii="Arial" w:hAnsi="Arial" w:cs="Arial"/>
          <w:szCs w:val="24"/>
        </w:rPr>
        <w:t>has been</w:t>
      </w:r>
      <w:r w:rsidR="007932B6" w:rsidRPr="006A794C">
        <w:rPr>
          <w:rFonts w:ascii="Arial" w:hAnsi="Arial" w:cs="Arial"/>
          <w:szCs w:val="24"/>
        </w:rPr>
        <w:t xml:space="preserve"> guaranteed</w:t>
      </w:r>
      <w:r w:rsidR="00D96F8B" w:rsidRPr="006A794C">
        <w:rPr>
          <w:rFonts w:ascii="Arial" w:hAnsi="Arial" w:cs="Arial"/>
          <w:szCs w:val="24"/>
        </w:rPr>
        <w:t xml:space="preserve"> this far in advance.</w:t>
      </w:r>
      <w:r w:rsidR="0026297F" w:rsidRPr="006A794C">
        <w:rPr>
          <w:rFonts w:ascii="Arial" w:hAnsi="Arial" w:cs="Arial"/>
          <w:szCs w:val="24"/>
        </w:rPr>
        <w:t xml:space="preserve"> If this project is to receive approval for three years including 2014/15 it would have to be </w:t>
      </w:r>
      <w:r w:rsidR="00351AFD" w:rsidRPr="006A794C">
        <w:rPr>
          <w:rFonts w:ascii="Arial" w:hAnsi="Arial" w:cs="Arial"/>
          <w:szCs w:val="24"/>
        </w:rPr>
        <w:t xml:space="preserve">subject to the availability of funding for the final year. </w:t>
      </w:r>
    </w:p>
    <w:p w:rsidR="0004025A" w:rsidRPr="006A794C" w:rsidRDefault="0004025A" w:rsidP="006615C1">
      <w:pPr>
        <w:rPr>
          <w:rFonts w:ascii="Arial" w:hAnsi="Arial" w:cs="Arial"/>
          <w:szCs w:val="24"/>
        </w:rPr>
      </w:pPr>
    </w:p>
    <w:p w:rsidR="0004025A" w:rsidRPr="006A794C" w:rsidRDefault="0004025A" w:rsidP="006615C1">
      <w:pPr>
        <w:rPr>
          <w:rFonts w:ascii="Arial" w:hAnsi="Arial" w:cs="Arial"/>
          <w:szCs w:val="24"/>
        </w:rPr>
      </w:pPr>
      <w:r w:rsidRPr="006A794C">
        <w:rPr>
          <w:rFonts w:ascii="Arial" w:hAnsi="Arial" w:cs="Arial"/>
          <w:szCs w:val="24"/>
        </w:rPr>
        <w:t xml:space="preserve">54% of </w:t>
      </w:r>
      <w:r w:rsidR="00EF3B9E" w:rsidRPr="006A794C">
        <w:rPr>
          <w:rFonts w:ascii="Arial" w:hAnsi="Arial" w:cs="Arial"/>
          <w:szCs w:val="24"/>
        </w:rPr>
        <w:t>revised funding commitments for this financial year have been paid out to date.</w:t>
      </w:r>
      <w:r w:rsidRPr="006A794C">
        <w:rPr>
          <w:rFonts w:ascii="Arial" w:hAnsi="Arial" w:cs="Arial"/>
          <w:szCs w:val="24"/>
        </w:rPr>
        <w:t xml:space="preserve"> </w:t>
      </w:r>
    </w:p>
    <w:p w:rsidR="00351AFD" w:rsidRPr="006A794C" w:rsidRDefault="00351AFD" w:rsidP="006615C1">
      <w:pPr>
        <w:rPr>
          <w:rFonts w:ascii="Arial" w:hAnsi="Arial" w:cs="Arial"/>
          <w:szCs w:val="24"/>
        </w:rPr>
      </w:pPr>
    </w:p>
    <w:p w:rsidR="00AF7CF4" w:rsidRPr="006A794C" w:rsidRDefault="003356D7" w:rsidP="006615C1">
      <w:pPr>
        <w:rPr>
          <w:rFonts w:ascii="Arial" w:hAnsi="Arial" w:cs="Arial"/>
          <w:szCs w:val="24"/>
        </w:rPr>
      </w:pPr>
      <w:r w:rsidRPr="006A794C">
        <w:rPr>
          <w:rFonts w:ascii="Arial" w:hAnsi="Arial" w:cs="Arial"/>
          <w:szCs w:val="24"/>
        </w:rPr>
        <w:t>A more detailed breakdown of the current financial position can be viewed in Annex 1</w:t>
      </w:r>
    </w:p>
    <w:p w:rsidR="00857A98" w:rsidRPr="006A794C" w:rsidRDefault="002B6E5E" w:rsidP="006615C1">
      <w:pPr>
        <w:pStyle w:val="Heading2"/>
        <w:spacing w:before="0" w:after="0"/>
        <w:rPr>
          <w:i w:val="0"/>
          <w:sz w:val="24"/>
          <w:szCs w:val="24"/>
          <w:u w:val="single"/>
        </w:rPr>
      </w:pPr>
      <w:r w:rsidRPr="006A794C">
        <w:rPr>
          <w:i w:val="0"/>
          <w:sz w:val="24"/>
          <w:szCs w:val="24"/>
          <w:u w:val="single"/>
        </w:rPr>
        <w:t>Little Green Grant – Funding for a sustainable Pembrokeshire</w:t>
      </w:r>
    </w:p>
    <w:p w:rsidR="002B6E5E" w:rsidRPr="006A794C" w:rsidRDefault="002B6E5E" w:rsidP="006615C1">
      <w:pPr>
        <w:rPr>
          <w:rFonts w:ascii="Arial" w:hAnsi="Arial" w:cs="Arial"/>
          <w:szCs w:val="24"/>
        </w:rPr>
      </w:pPr>
      <w:r w:rsidRPr="006A794C">
        <w:rPr>
          <w:rFonts w:ascii="Arial" w:hAnsi="Arial" w:cs="Arial"/>
          <w:szCs w:val="24"/>
        </w:rPr>
        <w:t xml:space="preserve">The </w:t>
      </w:r>
      <w:r w:rsidRPr="006A794C">
        <w:rPr>
          <w:rFonts w:ascii="Arial" w:hAnsi="Arial" w:cs="Arial"/>
          <w:b/>
          <w:bCs/>
          <w:color w:val="008000"/>
          <w:szCs w:val="24"/>
        </w:rPr>
        <w:t xml:space="preserve">Little Green Grant </w:t>
      </w:r>
      <w:r w:rsidR="00666228" w:rsidRPr="006A794C">
        <w:rPr>
          <w:rFonts w:ascii="Arial" w:hAnsi="Arial" w:cs="Arial"/>
          <w:b/>
          <w:bCs/>
          <w:color w:val="008000"/>
          <w:szCs w:val="24"/>
        </w:rPr>
        <w:t xml:space="preserve">(LGG) </w:t>
      </w:r>
      <w:r w:rsidR="003075D3" w:rsidRPr="006A794C">
        <w:rPr>
          <w:rFonts w:ascii="Arial" w:hAnsi="Arial" w:cs="Arial"/>
          <w:szCs w:val="24"/>
        </w:rPr>
        <w:t>helps to</w:t>
      </w:r>
      <w:r w:rsidRPr="006A794C">
        <w:rPr>
          <w:rFonts w:ascii="Arial" w:hAnsi="Arial" w:cs="Arial"/>
          <w:szCs w:val="24"/>
        </w:rPr>
        <w:t xml:space="preserve"> deliver the fundamental principles of </w:t>
      </w:r>
      <w:r w:rsidR="009E66E5" w:rsidRPr="006A794C">
        <w:rPr>
          <w:rFonts w:ascii="Arial" w:hAnsi="Arial" w:cs="Arial"/>
          <w:szCs w:val="24"/>
        </w:rPr>
        <w:t xml:space="preserve">the </w:t>
      </w:r>
      <w:r w:rsidRPr="006A794C">
        <w:rPr>
          <w:rFonts w:ascii="Arial" w:hAnsi="Arial" w:cs="Arial"/>
          <w:szCs w:val="24"/>
        </w:rPr>
        <w:t>SDF</w:t>
      </w:r>
      <w:r w:rsidR="00406F8D" w:rsidRPr="006A794C">
        <w:rPr>
          <w:rFonts w:ascii="Arial" w:hAnsi="Arial" w:cs="Arial"/>
          <w:szCs w:val="24"/>
        </w:rPr>
        <w:t>.</w:t>
      </w:r>
      <w:r w:rsidRPr="006A794C">
        <w:rPr>
          <w:rFonts w:ascii="Arial" w:hAnsi="Arial" w:cs="Arial"/>
          <w:szCs w:val="24"/>
        </w:rPr>
        <w:t xml:space="preserve"> </w:t>
      </w:r>
      <w:r w:rsidR="009E66E5" w:rsidRPr="006A794C">
        <w:rPr>
          <w:rFonts w:ascii="Arial" w:hAnsi="Arial" w:cs="Arial"/>
          <w:szCs w:val="24"/>
        </w:rPr>
        <w:t xml:space="preserve">Applicants may apply for up to £1,500 towards a project. The grant is administered by </w:t>
      </w:r>
      <w:r w:rsidR="009E66E5" w:rsidRPr="006A794C">
        <w:rPr>
          <w:rFonts w:ascii="Arial" w:hAnsi="Arial" w:cs="Arial"/>
          <w:bCs/>
          <w:szCs w:val="24"/>
        </w:rPr>
        <w:t>Pembrokeshire Association of Voluntary Services (PAVS).</w:t>
      </w:r>
    </w:p>
    <w:p w:rsidR="009E66E5" w:rsidRPr="006A794C" w:rsidRDefault="009E66E5" w:rsidP="006615C1">
      <w:pPr>
        <w:rPr>
          <w:rFonts w:ascii="Arial" w:hAnsi="Arial" w:cs="Arial"/>
          <w:szCs w:val="24"/>
        </w:rPr>
      </w:pPr>
    </w:p>
    <w:p w:rsidR="002B6E5E" w:rsidRPr="006A794C" w:rsidRDefault="00D35F37" w:rsidP="006615C1">
      <w:pPr>
        <w:rPr>
          <w:rFonts w:ascii="Arial" w:hAnsi="Arial" w:cs="Arial"/>
          <w:szCs w:val="24"/>
        </w:rPr>
      </w:pPr>
      <w:r w:rsidRPr="006A794C">
        <w:rPr>
          <w:rFonts w:ascii="Arial" w:hAnsi="Arial" w:cs="Arial"/>
          <w:szCs w:val="24"/>
        </w:rPr>
        <w:t>Nine</w:t>
      </w:r>
      <w:r w:rsidR="002B6E5E" w:rsidRPr="006A794C">
        <w:rPr>
          <w:rFonts w:ascii="Arial" w:hAnsi="Arial" w:cs="Arial"/>
          <w:szCs w:val="24"/>
        </w:rPr>
        <w:t xml:space="preserve"> applications have been received</w:t>
      </w:r>
      <w:r w:rsidR="009E66E5" w:rsidRPr="006A794C">
        <w:rPr>
          <w:rFonts w:ascii="Arial" w:hAnsi="Arial" w:cs="Arial"/>
          <w:szCs w:val="24"/>
        </w:rPr>
        <w:t xml:space="preserve"> and considered </w:t>
      </w:r>
      <w:r w:rsidR="007F3BD7" w:rsidRPr="006A794C">
        <w:rPr>
          <w:rFonts w:ascii="Arial" w:hAnsi="Arial" w:cs="Arial"/>
          <w:szCs w:val="24"/>
        </w:rPr>
        <w:t>to date for funding in</w:t>
      </w:r>
      <w:r w:rsidR="003075D3" w:rsidRPr="006A794C">
        <w:rPr>
          <w:rFonts w:ascii="Arial" w:hAnsi="Arial" w:cs="Arial"/>
          <w:szCs w:val="24"/>
        </w:rPr>
        <w:t xml:space="preserve"> 2011/12</w:t>
      </w:r>
      <w:r w:rsidR="007C5BB5" w:rsidRPr="006A794C">
        <w:rPr>
          <w:rFonts w:ascii="Arial" w:hAnsi="Arial" w:cs="Arial"/>
          <w:szCs w:val="24"/>
        </w:rPr>
        <w:t xml:space="preserve">. </w:t>
      </w:r>
      <w:r w:rsidRPr="006A794C">
        <w:rPr>
          <w:rFonts w:ascii="Arial" w:hAnsi="Arial" w:cs="Arial"/>
          <w:szCs w:val="24"/>
        </w:rPr>
        <w:t>Five</w:t>
      </w:r>
      <w:r w:rsidR="00FE3550" w:rsidRPr="006A794C">
        <w:rPr>
          <w:rFonts w:ascii="Arial" w:hAnsi="Arial" w:cs="Arial"/>
          <w:szCs w:val="24"/>
        </w:rPr>
        <w:t xml:space="preserve"> have been approved, </w:t>
      </w:r>
      <w:r w:rsidR="007F3BD7" w:rsidRPr="006A794C">
        <w:rPr>
          <w:rFonts w:ascii="Arial" w:hAnsi="Arial" w:cs="Arial"/>
          <w:szCs w:val="24"/>
        </w:rPr>
        <w:t>one deferred</w:t>
      </w:r>
      <w:r w:rsidRPr="006A794C">
        <w:rPr>
          <w:rFonts w:ascii="Arial" w:hAnsi="Arial" w:cs="Arial"/>
          <w:szCs w:val="24"/>
        </w:rPr>
        <w:t>, one withdrawn</w:t>
      </w:r>
      <w:r w:rsidR="007F3BD7" w:rsidRPr="006A794C">
        <w:rPr>
          <w:rFonts w:ascii="Arial" w:hAnsi="Arial" w:cs="Arial"/>
          <w:szCs w:val="24"/>
        </w:rPr>
        <w:t xml:space="preserve"> and two rejected.</w:t>
      </w:r>
    </w:p>
    <w:p w:rsidR="00666228" w:rsidRPr="006A794C" w:rsidRDefault="00666228" w:rsidP="006615C1">
      <w:pPr>
        <w:rPr>
          <w:rFonts w:ascii="Arial" w:hAnsi="Arial" w:cs="Arial"/>
          <w:szCs w:val="24"/>
        </w:rPr>
      </w:pPr>
    </w:p>
    <w:p w:rsidR="00666228" w:rsidRPr="006A794C" w:rsidRDefault="00666228" w:rsidP="006615C1">
      <w:pPr>
        <w:rPr>
          <w:rFonts w:ascii="Arial" w:hAnsi="Arial" w:cs="Arial"/>
          <w:szCs w:val="24"/>
        </w:rPr>
      </w:pPr>
      <w:r w:rsidRPr="006A794C">
        <w:rPr>
          <w:rFonts w:ascii="Arial" w:hAnsi="Arial" w:cs="Arial"/>
          <w:szCs w:val="24"/>
        </w:rPr>
        <w:t>A summary of LGG finances is provided in the table below:</w:t>
      </w:r>
    </w:p>
    <w:p w:rsidR="007F3BD7" w:rsidRPr="006A794C" w:rsidRDefault="007F3BD7" w:rsidP="006615C1">
      <w:pPr>
        <w:rPr>
          <w:rFonts w:ascii="Arial" w:hAnsi="Arial" w:cs="Arial"/>
          <w:szCs w:val="24"/>
        </w:rPr>
      </w:pPr>
    </w:p>
    <w:tbl>
      <w:tblPr>
        <w:tblW w:w="6808" w:type="dxa"/>
        <w:tblInd w:w="108" w:type="dxa"/>
        <w:tblLook w:val="0000"/>
      </w:tblPr>
      <w:tblGrid>
        <w:gridCol w:w="4376"/>
        <w:gridCol w:w="1284"/>
        <w:gridCol w:w="1284"/>
      </w:tblGrid>
      <w:tr w:rsidR="009E66E5" w:rsidRPr="006A794C" w:rsidTr="009E66E5">
        <w:trPr>
          <w:trHeight w:val="315"/>
        </w:trPr>
        <w:tc>
          <w:tcPr>
            <w:tcW w:w="4376" w:type="dxa"/>
            <w:tcBorders>
              <w:top w:val="nil"/>
              <w:left w:val="nil"/>
              <w:bottom w:val="nil"/>
              <w:right w:val="nil"/>
            </w:tcBorders>
            <w:shd w:val="clear" w:color="auto" w:fill="auto"/>
            <w:noWrap/>
            <w:vAlign w:val="bottom"/>
          </w:tcPr>
          <w:p w:rsidR="009E66E5" w:rsidRPr="006A794C" w:rsidRDefault="009E66E5" w:rsidP="006615C1">
            <w:pPr>
              <w:rPr>
                <w:rFonts w:ascii="Arial" w:hAnsi="Arial" w:cs="Arial"/>
                <w:b/>
                <w:bCs/>
                <w:color w:val="339966"/>
                <w:szCs w:val="24"/>
                <w:lang w:val="en-US"/>
              </w:rPr>
            </w:pPr>
          </w:p>
        </w:tc>
        <w:tc>
          <w:tcPr>
            <w:tcW w:w="1216" w:type="dxa"/>
            <w:tcBorders>
              <w:top w:val="nil"/>
              <w:left w:val="nil"/>
              <w:bottom w:val="nil"/>
              <w:right w:val="nil"/>
            </w:tcBorders>
            <w:shd w:val="clear" w:color="auto" w:fill="C0C0C0"/>
            <w:noWrap/>
            <w:vAlign w:val="center"/>
          </w:tcPr>
          <w:p w:rsidR="009E66E5" w:rsidRPr="006A794C" w:rsidRDefault="009E66E5" w:rsidP="006615C1">
            <w:pPr>
              <w:jc w:val="center"/>
              <w:rPr>
                <w:rFonts w:ascii="Arial" w:hAnsi="Arial" w:cs="Arial"/>
                <w:b/>
                <w:bCs/>
                <w:szCs w:val="24"/>
                <w:lang w:val="en-US"/>
              </w:rPr>
            </w:pPr>
            <w:r w:rsidRPr="006A794C">
              <w:rPr>
                <w:rFonts w:ascii="Arial" w:hAnsi="Arial" w:cs="Arial"/>
                <w:b/>
                <w:bCs/>
                <w:szCs w:val="24"/>
                <w:lang w:val="en-US"/>
              </w:rPr>
              <w:t>2010/11</w:t>
            </w:r>
          </w:p>
        </w:tc>
        <w:tc>
          <w:tcPr>
            <w:tcW w:w="1216" w:type="dxa"/>
            <w:tcBorders>
              <w:top w:val="nil"/>
              <w:left w:val="nil"/>
              <w:bottom w:val="nil"/>
              <w:right w:val="nil"/>
            </w:tcBorders>
            <w:shd w:val="clear" w:color="auto" w:fill="C0C0C0"/>
            <w:noWrap/>
            <w:vAlign w:val="center"/>
          </w:tcPr>
          <w:p w:rsidR="009E66E5" w:rsidRPr="006A794C" w:rsidRDefault="009E66E5" w:rsidP="006615C1">
            <w:pPr>
              <w:jc w:val="center"/>
              <w:rPr>
                <w:rFonts w:ascii="Arial" w:hAnsi="Arial" w:cs="Arial"/>
                <w:b/>
                <w:bCs/>
                <w:szCs w:val="24"/>
                <w:lang w:val="en-US"/>
              </w:rPr>
            </w:pPr>
            <w:r w:rsidRPr="006A794C">
              <w:rPr>
                <w:rFonts w:ascii="Arial" w:hAnsi="Arial" w:cs="Arial"/>
                <w:b/>
                <w:bCs/>
                <w:szCs w:val="24"/>
                <w:lang w:val="en-US"/>
              </w:rPr>
              <w:t>2011/12</w:t>
            </w:r>
          </w:p>
        </w:tc>
      </w:tr>
      <w:tr w:rsidR="009E66E5" w:rsidRPr="006A794C" w:rsidTr="009E66E5">
        <w:trPr>
          <w:trHeight w:val="315"/>
        </w:trPr>
        <w:tc>
          <w:tcPr>
            <w:tcW w:w="4376" w:type="dxa"/>
            <w:tcBorders>
              <w:top w:val="nil"/>
              <w:left w:val="nil"/>
              <w:bottom w:val="nil"/>
              <w:right w:val="nil"/>
            </w:tcBorders>
            <w:shd w:val="clear" w:color="auto" w:fill="auto"/>
            <w:noWrap/>
            <w:vAlign w:val="bottom"/>
          </w:tcPr>
          <w:p w:rsidR="009E66E5" w:rsidRPr="006A794C" w:rsidRDefault="009E66E5" w:rsidP="006615C1">
            <w:pPr>
              <w:rPr>
                <w:rFonts w:ascii="Arial" w:hAnsi="Arial" w:cs="Arial"/>
                <w:b/>
                <w:bCs/>
                <w:szCs w:val="24"/>
                <w:lang w:val="en-US"/>
              </w:rPr>
            </w:pPr>
            <w:r w:rsidRPr="006A794C">
              <w:rPr>
                <w:rFonts w:ascii="Arial" w:hAnsi="Arial" w:cs="Arial"/>
                <w:b/>
                <w:bCs/>
                <w:szCs w:val="24"/>
                <w:lang w:val="en-US"/>
              </w:rPr>
              <w:t>Committed to PAVS for LGG Projects</w:t>
            </w:r>
          </w:p>
        </w:tc>
        <w:tc>
          <w:tcPr>
            <w:tcW w:w="1216" w:type="dxa"/>
            <w:tcBorders>
              <w:top w:val="nil"/>
              <w:left w:val="nil"/>
              <w:bottom w:val="nil"/>
              <w:right w:val="nil"/>
            </w:tcBorders>
            <w:shd w:val="clear" w:color="auto" w:fill="auto"/>
            <w:noWrap/>
            <w:vAlign w:val="bottom"/>
          </w:tcPr>
          <w:p w:rsidR="009E66E5" w:rsidRPr="006A794C" w:rsidRDefault="009E66E5" w:rsidP="006615C1">
            <w:pPr>
              <w:jc w:val="right"/>
              <w:rPr>
                <w:rFonts w:ascii="Arial" w:hAnsi="Arial" w:cs="Arial"/>
                <w:szCs w:val="24"/>
                <w:lang w:val="en-US"/>
              </w:rPr>
            </w:pPr>
            <w:r w:rsidRPr="006A794C">
              <w:rPr>
                <w:rFonts w:ascii="Arial" w:hAnsi="Arial" w:cs="Arial"/>
                <w:szCs w:val="24"/>
                <w:lang w:val="en-US"/>
              </w:rPr>
              <w:t>£</w:t>
            </w:r>
            <w:r w:rsidR="003E2EB2" w:rsidRPr="006A794C">
              <w:rPr>
                <w:rFonts w:ascii="Arial" w:hAnsi="Arial" w:cs="Arial"/>
                <w:szCs w:val="24"/>
                <w:lang w:val="en-US"/>
              </w:rPr>
              <w:t>4,500.00</w:t>
            </w:r>
          </w:p>
        </w:tc>
        <w:tc>
          <w:tcPr>
            <w:tcW w:w="1216" w:type="dxa"/>
            <w:tcBorders>
              <w:top w:val="nil"/>
              <w:left w:val="nil"/>
              <w:bottom w:val="nil"/>
              <w:right w:val="nil"/>
            </w:tcBorders>
            <w:shd w:val="clear" w:color="auto" w:fill="auto"/>
            <w:noWrap/>
            <w:vAlign w:val="bottom"/>
          </w:tcPr>
          <w:p w:rsidR="009E66E5" w:rsidRPr="006A794C" w:rsidRDefault="00C13F4C" w:rsidP="006615C1">
            <w:pPr>
              <w:jc w:val="center"/>
              <w:rPr>
                <w:rFonts w:ascii="Arial" w:hAnsi="Arial" w:cs="Arial"/>
                <w:szCs w:val="24"/>
                <w:lang w:val="en-US"/>
              </w:rPr>
            </w:pPr>
            <w:r w:rsidRPr="006A794C">
              <w:rPr>
                <w:rFonts w:ascii="Arial" w:hAnsi="Arial" w:cs="Arial"/>
                <w:szCs w:val="24"/>
                <w:lang w:val="en-US"/>
              </w:rPr>
              <w:t>£6</w:t>
            </w:r>
            <w:r w:rsidR="009E66E5" w:rsidRPr="006A794C">
              <w:rPr>
                <w:rFonts w:ascii="Arial" w:hAnsi="Arial" w:cs="Arial"/>
                <w:szCs w:val="24"/>
                <w:lang w:val="en-US"/>
              </w:rPr>
              <w:t>,000.00</w:t>
            </w:r>
          </w:p>
        </w:tc>
      </w:tr>
      <w:tr w:rsidR="009E66E5" w:rsidRPr="006A794C" w:rsidTr="009E66E5">
        <w:trPr>
          <w:trHeight w:val="315"/>
        </w:trPr>
        <w:tc>
          <w:tcPr>
            <w:tcW w:w="4376" w:type="dxa"/>
            <w:tcBorders>
              <w:top w:val="nil"/>
              <w:left w:val="nil"/>
              <w:bottom w:val="nil"/>
              <w:right w:val="nil"/>
            </w:tcBorders>
            <w:shd w:val="clear" w:color="auto" w:fill="auto"/>
            <w:noWrap/>
            <w:vAlign w:val="bottom"/>
          </w:tcPr>
          <w:p w:rsidR="009E66E5" w:rsidRPr="006A794C" w:rsidRDefault="009E66E5" w:rsidP="006615C1">
            <w:pPr>
              <w:rPr>
                <w:rFonts w:ascii="Arial" w:hAnsi="Arial" w:cs="Arial"/>
                <w:b/>
                <w:bCs/>
                <w:szCs w:val="24"/>
                <w:lang w:val="en-US"/>
              </w:rPr>
            </w:pPr>
            <w:r w:rsidRPr="006A794C">
              <w:rPr>
                <w:rFonts w:ascii="Arial" w:hAnsi="Arial" w:cs="Arial"/>
                <w:b/>
                <w:bCs/>
                <w:szCs w:val="24"/>
                <w:lang w:val="en-US"/>
              </w:rPr>
              <w:t>Money committed to approved projects</w:t>
            </w:r>
          </w:p>
        </w:tc>
        <w:tc>
          <w:tcPr>
            <w:tcW w:w="1216" w:type="dxa"/>
            <w:tcBorders>
              <w:top w:val="nil"/>
              <w:left w:val="nil"/>
              <w:bottom w:val="nil"/>
              <w:right w:val="nil"/>
            </w:tcBorders>
            <w:shd w:val="clear" w:color="auto" w:fill="auto"/>
            <w:noWrap/>
            <w:vAlign w:val="bottom"/>
          </w:tcPr>
          <w:p w:rsidR="009E66E5" w:rsidRPr="006A794C" w:rsidRDefault="009E66E5" w:rsidP="006615C1">
            <w:pPr>
              <w:jc w:val="right"/>
              <w:rPr>
                <w:rFonts w:ascii="Arial" w:hAnsi="Arial" w:cs="Arial"/>
                <w:szCs w:val="24"/>
                <w:lang w:val="en-US"/>
              </w:rPr>
            </w:pPr>
            <w:r w:rsidRPr="006A794C">
              <w:rPr>
                <w:rFonts w:ascii="Arial" w:hAnsi="Arial" w:cs="Arial"/>
                <w:szCs w:val="24"/>
                <w:lang w:val="en-US"/>
              </w:rPr>
              <w:t>£</w:t>
            </w:r>
            <w:r w:rsidR="00C13F4C" w:rsidRPr="006A794C">
              <w:rPr>
                <w:rFonts w:ascii="Arial" w:hAnsi="Arial" w:cs="Arial"/>
                <w:szCs w:val="24"/>
                <w:lang w:val="en-US"/>
              </w:rPr>
              <w:t>4,5</w:t>
            </w:r>
            <w:r w:rsidR="003E2EB2" w:rsidRPr="006A794C">
              <w:rPr>
                <w:rFonts w:ascii="Arial" w:hAnsi="Arial" w:cs="Arial"/>
                <w:szCs w:val="24"/>
                <w:lang w:val="en-US"/>
              </w:rPr>
              <w:t>00.00</w:t>
            </w:r>
          </w:p>
        </w:tc>
        <w:tc>
          <w:tcPr>
            <w:tcW w:w="1216" w:type="dxa"/>
            <w:tcBorders>
              <w:top w:val="nil"/>
              <w:left w:val="nil"/>
              <w:bottom w:val="nil"/>
              <w:right w:val="nil"/>
            </w:tcBorders>
            <w:shd w:val="clear" w:color="auto" w:fill="auto"/>
            <w:noWrap/>
            <w:vAlign w:val="bottom"/>
          </w:tcPr>
          <w:p w:rsidR="009E66E5" w:rsidRPr="006A794C" w:rsidRDefault="003075D3" w:rsidP="006615C1">
            <w:pPr>
              <w:rPr>
                <w:rFonts w:ascii="Arial" w:hAnsi="Arial" w:cs="Arial"/>
                <w:szCs w:val="24"/>
                <w:lang w:val="en-US"/>
              </w:rPr>
            </w:pPr>
            <w:r w:rsidRPr="006A794C">
              <w:rPr>
                <w:rFonts w:ascii="Arial" w:hAnsi="Arial" w:cs="Arial"/>
                <w:szCs w:val="24"/>
                <w:lang w:val="en-US"/>
              </w:rPr>
              <w:t xml:space="preserve"> </w:t>
            </w:r>
            <w:r w:rsidRPr="006A794C">
              <w:rPr>
                <w:rFonts w:ascii="Arial" w:hAnsi="Arial" w:cs="Arial"/>
                <w:szCs w:val="24"/>
              </w:rPr>
              <w:t>£</w:t>
            </w:r>
            <w:r w:rsidR="00D35F37" w:rsidRPr="006A794C">
              <w:rPr>
                <w:rFonts w:ascii="Arial" w:hAnsi="Arial" w:cs="Arial"/>
                <w:szCs w:val="24"/>
              </w:rPr>
              <w:t>5661.95</w:t>
            </w:r>
          </w:p>
        </w:tc>
      </w:tr>
      <w:tr w:rsidR="009E66E5" w:rsidRPr="006A794C" w:rsidTr="009E66E5">
        <w:trPr>
          <w:trHeight w:val="315"/>
        </w:trPr>
        <w:tc>
          <w:tcPr>
            <w:tcW w:w="4376" w:type="dxa"/>
            <w:tcBorders>
              <w:top w:val="nil"/>
              <w:left w:val="nil"/>
              <w:bottom w:val="nil"/>
              <w:right w:val="nil"/>
            </w:tcBorders>
            <w:shd w:val="clear" w:color="auto" w:fill="auto"/>
            <w:noWrap/>
            <w:vAlign w:val="bottom"/>
          </w:tcPr>
          <w:p w:rsidR="009E66E5" w:rsidRPr="006A794C" w:rsidRDefault="009E66E5" w:rsidP="006615C1">
            <w:pPr>
              <w:rPr>
                <w:rFonts w:ascii="Arial" w:hAnsi="Arial" w:cs="Arial"/>
                <w:b/>
                <w:bCs/>
                <w:szCs w:val="24"/>
                <w:lang w:val="en-US"/>
              </w:rPr>
            </w:pPr>
            <w:r w:rsidRPr="006A794C">
              <w:rPr>
                <w:rFonts w:ascii="Arial" w:hAnsi="Arial" w:cs="Arial"/>
                <w:b/>
                <w:bCs/>
                <w:szCs w:val="24"/>
                <w:lang w:val="en-US"/>
              </w:rPr>
              <w:t>Balance</w:t>
            </w:r>
          </w:p>
        </w:tc>
        <w:tc>
          <w:tcPr>
            <w:tcW w:w="1216" w:type="dxa"/>
            <w:tcBorders>
              <w:top w:val="nil"/>
              <w:left w:val="nil"/>
              <w:bottom w:val="nil"/>
              <w:right w:val="nil"/>
            </w:tcBorders>
            <w:shd w:val="clear" w:color="auto" w:fill="auto"/>
            <w:noWrap/>
            <w:vAlign w:val="bottom"/>
          </w:tcPr>
          <w:p w:rsidR="009E66E5" w:rsidRPr="006A794C" w:rsidRDefault="009E66E5" w:rsidP="006615C1">
            <w:pPr>
              <w:jc w:val="right"/>
              <w:rPr>
                <w:rFonts w:ascii="Arial" w:hAnsi="Arial" w:cs="Arial"/>
                <w:szCs w:val="24"/>
                <w:lang w:val="en-US"/>
              </w:rPr>
            </w:pPr>
            <w:r w:rsidRPr="006A794C">
              <w:rPr>
                <w:rFonts w:ascii="Arial" w:hAnsi="Arial" w:cs="Arial"/>
                <w:szCs w:val="24"/>
                <w:lang w:val="en-US"/>
              </w:rPr>
              <w:t>£</w:t>
            </w:r>
            <w:r w:rsidR="003E2EB2" w:rsidRPr="006A794C">
              <w:rPr>
                <w:rFonts w:ascii="Arial" w:hAnsi="Arial" w:cs="Arial"/>
                <w:szCs w:val="24"/>
                <w:lang w:val="en-US"/>
              </w:rPr>
              <w:t>1,500.00</w:t>
            </w:r>
          </w:p>
        </w:tc>
        <w:tc>
          <w:tcPr>
            <w:tcW w:w="1216" w:type="dxa"/>
            <w:tcBorders>
              <w:top w:val="nil"/>
              <w:left w:val="nil"/>
              <w:bottom w:val="nil"/>
              <w:right w:val="nil"/>
            </w:tcBorders>
            <w:shd w:val="clear" w:color="auto" w:fill="auto"/>
            <w:noWrap/>
            <w:vAlign w:val="bottom"/>
          </w:tcPr>
          <w:p w:rsidR="009E66E5" w:rsidRPr="006A794C" w:rsidRDefault="003075D3" w:rsidP="006615C1">
            <w:pPr>
              <w:rPr>
                <w:rFonts w:ascii="Arial" w:hAnsi="Arial" w:cs="Arial"/>
                <w:szCs w:val="24"/>
              </w:rPr>
            </w:pPr>
            <w:r w:rsidRPr="006A794C">
              <w:rPr>
                <w:rFonts w:ascii="Arial" w:hAnsi="Arial" w:cs="Arial"/>
                <w:szCs w:val="24"/>
              </w:rPr>
              <w:t xml:space="preserve"> £</w:t>
            </w:r>
            <w:r w:rsidR="00D35F37" w:rsidRPr="006A794C">
              <w:rPr>
                <w:rFonts w:ascii="Arial" w:hAnsi="Arial" w:cs="Arial"/>
                <w:szCs w:val="24"/>
              </w:rPr>
              <w:t>338.05</w:t>
            </w:r>
          </w:p>
        </w:tc>
      </w:tr>
    </w:tbl>
    <w:p w:rsidR="009E66E5" w:rsidRPr="006A794C" w:rsidRDefault="009E66E5" w:rsidP="006615C1">
      <w:pPr>
        <w:rPr>
          <w:rFonts w:ascii="Arial" w:hAnsi="Arial" w:cs="Arial"/>
          <w:szCs w:val="24"/>
        </w:rPr>
      </w:pPr>
    </w:p>
    <w:p w:rsidR="00D35F37" w:rsidRPr="006A794C" w:rsidRDefault="00D35F37" w:rsidP="006615C1">
      <w:pPr>
        <w:rPr>
          <w:rFonts w:ascii="Arial" w:hAnsi="Arial" w:cs="Arial"/>
          <w:szCs w:val="24"/>
        </w:rPr>
      </w:pPr>
      <w:r w:rsidRPr="006A794C">
        <w:rPr>
          <w:rFonts w:ascii="Arial" w:hAnsi="Arial" w:cs="Arial"/>
          <w:szCs w:val="24"/>
        </w:rPr>
        <w:t>There is one more deadline for LGG applications before the end of the financial year on February 17</w:t>
      </w:r>
      <w:r w:rsidRPr="006A794C">
        <w:rPr>
          <w:rFonts w:ascii="Arial" w:hAnsi="Arial" w:cs="Arial"/>
          <w:szCs w:val="24"/>
          <w:vertAlign w:val="superscript"/>
        </w:rPr>
        <w:t>th</w:t>
      </w:r>
      <w:r w:rsidRPr="006A794C">
        <w:rPr>
          <w:rFonts w:ascii="Arial" w:hAnsi="Arial" w:cs="Arial"/>
          <w:szCs w:val="24"/>
        </w:rPr>
        <w:t xml:space="preserve"> 2012.</w:t>
      </w:r>
      <w:r w:rsidR="003C0130" w:rsidRPr="006A794C">
        <w:rPr>
          <w:rFonts w:ascii="Arial" w:hAnsi="Arial" w:cs="Arial"/>
          <w:szCs w:val="24"/>
        </w:rPr>
        <w:t xml:space="preserve"> Applications submitt</w:t>
      </w:r>
      <w:r w:rsidRPr="006A794C">
        <w:rPr>
          <w:rFonts w:ascii="Arial" w:hAnsi="Arial" w:cs="Arial"/>
          <w:szCs w:val="24"/>
        </w:rPr>
        <w:t>ed will be considered on 6</w:t>
      </w:r>
      <w:r w:rsidRPr="006A794C">
        <w:rPr>
          <w:rFonts w:ascii="Arial" w:hAnsi="Arial" w:cs="Arial"/>
          <w:szCs w:val="24"/>
          <w:vertAlign w:val="superscript"/>
        </w:rPr>
        <w:t>th</w:t>
      </w:r>
      <w:r w:rsidRPr="006A794C">
        <w:rPr>
          <w:rFonts w:ascii="Arial" w:hAnsi="Arial" w:cs="Arial"/>
          <w:szCs w:val="24"/>
        </w:rPr>
        <w:t xml:space="preserve"> March</w:t>
      </w:r>
      <w:r w:rsidR="003C0130" w:rsidRPr="006A794C">
        <w:rPr>
          <w:rFonts w:ascii="Arial" w:hAnsi="Arial" w:cs="Arial"/>
          <w:szCs w:val="24"/>
        </w:rPr>
        <w:t xml:space="preserve"> 2012. If the funding requested and approved exceeds the £338.05 that remains of the allocated £6000 of funding it will be possible to transfer addition</w:t>
      </w:r>
      <w:r w:rsidR="001B08DC">
        <w:rPr>
          <w:rFonts w:ascii="Arial" w:hAnsi="Arial" w:cs="Arial"/>
          <w:szCs w:val="24"/>
        </w:rPr>
        <w:t>al</w:t>
      </w:r>
      <w:r w:rsidR="003C0130" w:rsidRPr="006A794C">
        <w:rPr>
          <w:rFonts w:ascii="Arial" w:hAnsi="Arial" w:cs="Arial"/>
          <w:szCs w:val="24"/>
        </w:rPr>
        <w:t xml:space="preserve"> SDF money from the large su</w:t>
      </w:r>
      <w:r w:rsidR="00BE1367" w:rsidRPr="006A794C">
        <w:rPr>
          <w:rFonts w:ascii="Arial" w:hAnsi="Arial" w:cs="Arial"/>
          <w:szCs w:val="24"/>
        </w:rPr>
        <w:t>r</w:t>
      </w:r>
      <w:r w:rsidR="003C0130" w:rsidRPr="006A794C">
        <w:rPr>
          <w:rFonts w:ascii="Arial" w:hAnsi="Arial" w:cs="Arial"/>
          <w:szCs w:val="24"/>
        </w:rPr>
        <w:t>plus remaining in the main fund. The PAVS Development Officer has been advised of this fact</w:t>
      </w:r>
      <w:r w:rsidR="00AE5474" w:rsidRPr="006A794C">
        <w:rPr>
          <w:rFonts w:ascii="Arial" w:hAnsi="Arial" w:cs="Arial"/>
          <w:szCs w:val="24"/>
        </w:rPr>
        <w:t xml:space="preserve"> so that any eligible applications received can be considered.</w:t>
      </w:r>
    </w:p>
    <w:p w:rsidR="001B08DC" w:rsidRDefault="001B08DC" w:rsidP="006615C1">
      <w:pPr>
        <w:rPr>
          <w:rFonts w:ascii="Arial" w:hAnsi="Arial" w:cs="Arial"/>
          <w:szCs w:val="24"/>
        </w:rPr>
      </w:pPr>
    </w:p>
    <w:p w:rsidR="00AC3D9F" w:rsidRPr="006A794C" w:rsidRDefault="00AC3D9F" w:rsidP="006615C1">
      <w:pPr>
        <w:rPr>
          <w:rFonts w:ascii="Arial" w:hAnsi="Arial" w:cs="Arial"/>
          <w:szCs w:val="24"/>
        </w:rPr>
      </w:pPr>
      <w:r w:rsidRPr="006A794C">
        <w:rPr>
          <w:rFonts w:ascii="Arial" w:hAnsi="Arial" w:cs="Arial"/>
          <w:szCs w:val="24"/>
        </w:rPr>
        <w:t>Summary detail of approved projects can be found at the end of Annex 2.</w:t>
      </w:r>
    </w:p>
    <w:p w:rsidR="00857124" w:rsidRPr="006A794C" w:rsidRDefault="00857124" w:rsidP="006615C1">
      <w:pPr>
        <w:pStyle w:val="Heading2"/>
        <w:spacing w:before="0" w:after="0"/>
        <w:rPr>
          <w:i w:val="0"/>
          <w:sz w:val="24"/>
          <w:szCs w:val="24"/>
          <w:u w:val="single"/>
        </w:rPr>
      </w:pPr>
      <w:r w:rsidRPr="006A794C">
        <w:rPr>
          <w:i w:val="0"/>
          <w:sz w:val="24"/>
          <w:szCs w:val="24"/>
          <w:u w:val="single"/>
        </w:rPr>
        <w:t>Provisional Dates for Future SDF Assessment Panel Meetings</w:t>
      </w:r>
    </w:p>
    <w:p w:rsidR="00857124" w:rsidRPr="006A794C" w:rsidRDefault="00857124" w:rsidP="006615C1">
      <w:pPr>
        <w:rPr>
          <w:rFonts w:ascii="Arial" w:hAnsi="Arial" w:cs="Arial"/>
          <w:szCs w:val="24"/>
        </w:rPr>
      </w:pPr>
    </w:p>
    <w:p w:rsidR="00857124" w:rsidRPr="006A794C" w:rsidRDefault="00857124" w:rsidP="006615C1">
      <w:pPr>
        <w:rPr>
          <w:rFonts w:ascii="Arial" w:hAnsi="Arial" w:cs="Arial"/>
          <w:szCs w:val="24"/>
        </w:rPr>
      </w:pPr>
      <w:r w:rsidRPr="006A794C">
        <w:rPr>
          <w:rFonts w:ascii="Arial" w:hAnsi="Arial" w:cs="Arial"/>
          <w:szCs w:val="24"/>
        </w:rPr>
        <w:t>11</w:t>
      </w:r>
      <w:r w:rsidRPr="006A794C">
        <w:rPr>
          <w:rFonts w:ascii="Arial" w:hAnsi="Arial" w:cs="Arial"/>
          <w:szCs w:val="24"/>
          <w:vertAlign w:val="superscript"/>
        </w:rPr>
        <w:t>th</w:t>
      </w:r>
      <w:r w:rsidR="001B08DC">
        <w:rPr>
          <w:rFonts w:ascii="Arial" w:hAnsi="Arial" w:cs="Arial"/>
          <w:szCs w:val="24"/>
        </w:rPr>
        <w:t xml:space="preserve"> July 2012</w:t>
      </w:r>
      <w:r w:rsidR="001B08DC">
        <w:rPr>
          <w:rFonts w:ascii="Arial" w:hAnsi="Arial" w:cs="Arial"/>
          <w:szCs w:val="24"/>
        </w:rPr>
        <w:tab/>
      </w:r>
      <w:r w:rsidR="001B08DC">
        <w:rPr>
          <w:rFonts w:ascii="Arial" w:hAnsi="Arial" w:cs="Arial"/>
          <w:szCs w:val="24"/>
        </w:rPr>
        <w:tab/>
      </w:r>
      <w:r w:rsidRPr="006A794C">
        <w:rPr>
          <w:rFonts w:ascii="Arial" w:hAnsi="Arial" w:cs="Arial"/>
          <w:szCs w:val="24"/>
        </w:rPr>
        <w:t>Morning</w:t>
      </w:r>
    </w:p>
    <w:p w:rsidR="00857124" w:rsidRPr="006A794C" w:rsidRDefault="00857124" w:rsidP="006615C1">
      <w:pPr>
        <w:rPr>
          <w:rFonts w:ascii="Arial" w:hAnsi="Arial" w:cs="Arial"/>
          <w:szCs w:val="24"/>
        </w:rPr>
      </w:pPr>
      <w:r w:rsidRPr="006A794C">
        <w:rPr>
          <w:rFonts w:ascii="Arial" w:hAnsi="Arial" w:cs="Arial"/>
          <w:szCs w:val="24"/>
        </w:rPr>
        <w:t>3</w:t>
      </w:r>
      <w:r w:rsidRPr="006A794C">
        <w:rPr>
          <w:rFonts w:ascii="Arial" w:hAnsi="Arial" w:cs="Arial"/>
          <w:szCs w:val="24"/>
          <w:vertAlign w:val="superscript"/>
        </w:rPr>
        <w:t>rd</w:t>
      </w:r>
      <w:r w:rsidR="001B08DC">
        <w:rPr>
          <w:rFonts w:ascii="Arial" w:hAnsi="Arial" w:cs="Arial"/>
          <w:szCs w:val="24"/>
        </w:rPr>
        <w:t xml:space="preserve"> October 2012</w:t>
      </w:r>
      <w:r w:rsidR="001B08DC">
        <w:rPr>
          <w:rFonts w:ascii="Arial" w:hAnsi="Arial" w:cs="Arial"/>
          <w:szCs w:val="24"/>
        </w:rPr>
        <w:tab/>
      </w:r>
      <w:r w:rsidR="001B08DC">
        <w:rPr>
          <w:rFonts w:ascii="Arial" w:hAnsi="Arial" w:cs="Arial"/>
          <w:szCs w:val="24"/>
        </w:rPr>
        <w:tab/>
      </w:r>
      <w:r w:rsidRPr="006A794C">
        <w:rPr>
          <w:rFonts w:ascii="Arial" w:hAnsi="Arial" w:cs="Arial"/>
          <w:szCs w:val="24"/>
        </w:rPr>
        <w:t>Afternoon</w:t>
      </w:r>
    </w:p>
    <w:p w:rsidR="00857124" w:rsidRPr="006A794C" w:rsidRDefault="00857124" w:rsidP="006615C1">
      <w:pPr>
        <w:rPr>
          <w:rFonts w:ascii="Arial" w:hAnsi="Arial" w:cs="Arial"/>
          <w:szCs w:val="24"/>
        </w:rPr>
      </w:pPr>
      <w:r w:rsidRPr="006A794C">
        <w:rPr>
          <w:rFonts w:ascii="Arial" w:hAnsi="Arial" w:cs="Arial"/>
          <w:szCs w:val="24"/>
        </w:rPr>
        <w:t>16</w:t>
      </w:r>
      <w:r w:rsidRPr="006A794C">
        <w:rPr>
          <w:rFonts w:ascii="Arial" w:hAnsi="Arial" w:cs="Arial"/>
          <w:szCs w:val="24"/>
          <w:vertAlign w:val="superscript"/>
        </w:rPr>
        <w:t>th</w:t>
      </w:r>
      <w:r w:rsidR="001B08DC">
        <w:rPr>
          <w:rFonts w:ascii="Arial" w:hAnsi="Arial" w:cs="Arial"/>
          <w:szCs w:val="24"/>
        </w:rPr>
        <w:t xml:space="preserve"> January 2013</w:t>
      </w:r>
      <w:r w:rsidR="001B08DC">
        <w:rPr>
          <w:rFonts w:ascii="Arial" w:hAnsi="Arial" w:cs="Arial"/>
          <w:szCs w:val="24"/>
        </w:rPr>
        <w:tab/>
      </w:r>
      <w:r w:rsidR="001B08DC">
        <w:rPr>
          <w:rFonts w:ascii="Arial" w:hAnsi="Arial" w:cs="Arial"/>
          <w:szCs w:val="24"/>
        </w:rPr>
        <w:tab/>
      </w:r>
      <w:r w:rsidRPr="006A794C">
        <w:rPr>
          <w:rFonts w:ascii="Arial" w:hAnsi="Arial" w:cs="Arial"/>
          <w:szCs w:val="24"/>
        </w:rPr>
        <w:t>Morning</w:t>
      </w:r>
    </w:p>
    <w:p w:rsidR="00857124" w:rsidRPr="006A794C" w:rsidRDefault="00857124" w:rsidP="006615C1">
      <w:pPr>
        <w:rPr>
          <w:rFonts w:ascii="Arial" w:hAnsi="Arial" w:cs="Arial"/>
          <w:szCs w:val="24"/>
        </w:rPr>
      </w:pPr>
      <w:r w:rsidRPr="006A794C">
        <w:rPr>
          <w:rFonts w:ascii="Arial" w:hAnsi="Arial" w:cs="Arial"/>
          <w:szCs w:val="24"/>
        </w:rPr>
        <w:t>24</w:t>
      </w:r>
      <w:r w:rsidRPr="006A794C">
        <w:rPr>
          <w:rFonts w:ascii="Arial" w:hAnsi="Arial" w:cs="Arial"/>
          <w:szCs w:val="24"/>
          <w:vertAlign w:val="superscript"/>
        </w:rPr>
        <w:t>th</w:t>
      </w:r>
      <w:r w:rsidRPr="006A794C">
        <w:rPr>
          <w:rFonts w:ascii="Arial" w:hAnsi="Arial" w:cs="Arial"/>
          <w:szCs w:val="24"/>
        </w:rPr>
        <w:t xml:space="preserve"> April 2013</w:t>
      </w:r>
      <w:r w:rsidR="001B08DC">
        <w:rPr>
          <w:rFonts w:ascii="Arial" w:hAnsi="Arial" w:cs="Arial"/>
          <w:szCs w:val="24"/>
        </w:rPr>
        <w:tab/>
      </w:r>
      <w:r w:rsidR="001B08DC">
        <w:rPr>
          <w:rFonts w:ascii="Arial" w:hAnsi="Arial" w:cs="Arial"/>
          <w:szCs w:val="24"/>
        </w:rPr>
        <w:tab/>
      </w:r>
      <w:r w:rsidRPr="006A794C">
        <w:rPr>
          <w:rFonts w:ascii="Arial" w:hAnsi="Arial" w:cs="Arial"/>
          <w:szCs w:val="24"/>
        </w:rPr>
        <w:t>Morning</w:t>
      </w:r>
    </w:p>
    <w:p w:rsidR="00857124" w:rsidRPr="006A794C" w:rsidRDefault="00857124" w:rsidP="006615C1">
      <w:pPr>
        <w:rPr>
          <w:rFonts w:ascii="Arial" w:hAnsi="Arial" w:cs="Arial"/>
          <w:szCs w:val="24"/>
        </w:rPr>
      </w:pPr>
    </w:p>
    <w:p w:rsidR="00B115E4" w:rsidRPr="006A794C" w:rsidRDefault="00815BE8" w:rsidP="006615C1">
      <w:pPr>
        <w:pStyle w:val="Heading3"/>
        <w:spacing w:before="0" w:after="0"/>
        <w:jc w:val="right"/>
        <w:rPr>
          <w:color w:val="FF0000"/>
          <w:sz w:val="24"/>
          <w:szCs w:val="24"/>
        </w:rPr>
      </w:pPr>
      <w:r w:rsidRPr="006A794C">
        <w:rPr>
          <w:sz w:val="24"/>
          <w:szCs w:val="24"/>
        </w:rPr>
        <w:t xml:space="preserve">Annex 1 </w:t>
      </w:r>
    </w:p>
    <w:p w:rsidR="00AE4942" w:rsidRPr="006A794C" w:rsidRDefault="007D3DB8" w:rsidP="006615C1">
      <w:pPr>
        <w:rPr>
          <w:rFonts w:ascii="Arial" w:hAnsi="Arial" w:cs="Arial"/>
          <w:color w:val="FF0000"/>
          <w:szCs w:val="24"/>
          <w:lang w:val="en-US"/>
        </w:rPr>
      </w:pPr>
      <w:r w:rsidRPr="006A794C">
        <w:rPr>
          <w:rFonts w:ascii="Arial" w:hAnsi="Arial" w:cs="Arial"/>
          <w:color w:val="FF0000"/>
          <w:szCs w:val="24"/>
          <w:lang w:val="en-US"/>
        </w:rPr>
        <w:object w:dxaOrig="14676" w:dyaOrig="1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05pt;height:611.1pt" o:ole="">
            <v:imagedata r:id="rId8" o:title=""/>
          </v:shape>
          <o:OLEObject Type="Embed" ProgID="Excel.Sheet.12" ShapeID="_x0000_i1025" DrawAspect="Content" ObjectID="_1390224549" r:id="rId9"/>
        </w:object>
      </w:r>
    </w:p>
    <w:p w:rsidR="003461B5" w:rsidRPr="006A794C" w:rsidRDefault="003461B5" w:rsidP="006615C1">
      <w:pPr>
        <w:pStyle w:val="Heading2"/>
        <w:spacing w:before="0" w:after="0"/>
        <w:jc w:val="right"/>
        <w:rPr>
          <w:sz w:val="24"/>
          <w:szCs w:val="24"/>
        </w:rPr>
      </w:pPr>
      <w:r w:rsidRPr="006A794C">
        <w:rPr>
          <w:sz w:val="24"/>
          <w:szCs w:val="24"/>
        </w:rPr>
        <w:t>Annex 2</w:t>
      </w:r>
    </w:p>
    <w:p w:rsidR="003461B5" w:rsidRPr="006A794C" w:rsidRDefault="003461B5" w:rsidP="006615C1">
      <w:pPr>
        <w:pStyle w:val="Heading1"/>
        <w:jc w:val="center"/>
        <w:rPr>
          <w:rFonts w:ascii="Arial" w:hAnsi="Arial" w:cs="Arial"/>
          <w:bCs/>
          <w:i w:val="0"/>
          <w:szCs w:val="24"/>
        </w:rPr>
      </w:pPr>
      <w:r w:rsidRPr="006A794C">
        <w:rPr>
          <w:rFonts w:ascii="Arial" w:hAnsi="Arial" w:cs="Arial"/>
          <w:bCs/>
          <w:i w:val="0"/>
          <w:szCs w:val="24"/>
        </w:rPr>
        <w:t xml:space="preserve">Sustainable Development Fund </w:t>
      </w:r>
      <w:r w:rsidR="00084C57" w:rsidRPr="006A794C">
        <w:rPr>
          <w:rFonts w:ascii="Arial" w:hAnsi="Arial" w:cs="Arial"/>
          <w:bCs/>
          <w:i w:val="0"/>
          <w:szCs w:val="24"/>
        </w:rPr>
        <w:t xml:space="preserve"> </w:t>
      </w:r>
    </w:p>
    <w:p w:rsidR="003461B5" w:rsidRPr="006A794C" w:rsidRDefault="003461B5" w:rsidP="006615C1">
      <w:pPr>
        <w:pStyle w:val="Heading1"/>
        <w:jc w:val="center"/>
        <w:rPr>
          <w:rFonts w:ascii="Arial" w:hAnsi="Arial" w:cs="Arial"/>
          <w:bCs/>
          <w:i w:val="0"/>
          <w:szCs w:val="24"/>
        </w:rPr>
      </w:pPr>
      <w:r w:rsidRPr="006A794C">
        <w:rPr>
          <w:rFonts w:ascii="Arial" w:hAnsi="Arial" w:cs="Arial"/>
          <w:bCs/>
          <w:i w:val="0"/>
          <w:szCs w:val="24"/>
        </w:rPr>
        <w:t xml:space="preserve">Project Summaries </w:t>
      </w:r>
    </w:p>
    <w:p w:rsidR="006615C1" w:rsidRDefault="006615C1" w:rsidP="006615C1">
      <w:pPr>
        <w:pStyle w:val="Heading3"/>
        <w:spacing w:before="0" w:after="0"/>
        <w:rPr>
          <w:sz w:val="24"/>
          <w:szCs w:val="24"/>
        </w:rPr>
      </w:pPr>
    </w:p>
    <w:p w:rsidR="003461B5" w:rsidRPr="0042127C" w:rsidRDefault="003461B5" w:rsidP="006615C1">
      <w:pPr>
        <w:pStyle w:val="Heading3"/>
        <w:spacing w:before="0" w:after="0"/>
        <w:rPr>
          <w:color w:val="FF0000"/>
          <w:sz w:val="24"/>
          <w:szCs w:val="24"/>
        </w:rPr>
      </w:pPr>
      <w:r w:rsidRPr="006A794C">
        <w:rPr>
          <w:sz w:val="24"/>
          <w:szCs w:val="24"/>
        </w:rPr>
        <w:t xml:space="preserve">SDF 0292 – Coastal Connections </w:t>
      </w:r>
      <w:proofErr w:type="spellStart"/>
      <w:r w:rsidRPr="006A794C">
        <w:rPr>
          <w:sz w:val="24"/>
          <w:szCs w:val="24"/>
        </w:rPr>
        <w:t>Pembrokeshire</w:t>
      </w:r>
      <w:proofErr w:type="spellEnd"/>
      <w:r w:rsidR="008D31E4" w:rsidRPr="006A794C">
        <w:rPr>
          <w:sz w:val="24"/>
          <w:szCs w:val="24"/>
        </w:rPr>
        <w:t xml:space="preserve"> </w:t>
      </w:r>
    </w:p>
    <w:p w:rsidR="003461B5" w:rsidRDefault="003461B5" w:rsidP="006615C1">
      <w:pPr>
        <w:rPr>
          <w:rFonts w:ascii="Arial" w:hAnsi="Arial" w:cs="Arial"/>
          <w:szCs w:val="24"/>
        </w:rPr>
      </w:pPr>
      <w:r w:rsidRPr="006A794C">
        <w:rPr>
          <w:rFonts w:ascii="Arial" w:hAnsi="Arial" w:cs="Arial"/>
          <w:szCs w:val="24"/>
        </w:rPr>
        <w:t>This three year project is run by The Darwin Centre based at Pembrokeshire College and commenced in April 2009. It has developed new course material and is delivering an education programme to primary schools, and hard to reach socially disadvantaged/</w:t>
      </w:r>
      <w:r w:rsidR="007374A4">
        <w:rPr>
          <w:rFonts w:ascii="Arial" w:hAnsi="Arial" w:cs="Arial"/>
          <w:szCs w:val="24"/>
        </w:rPr>
        <w:t xml:space="preserve"> </w:t>
      </w:r>
      <w:r w:rsidRPr="006A794C">
        <w:rPr>
          <w:rFonts w:ascii="Arial" w:hAnsi="Arial" w:cs="Arial"/>
          <w:szCs w:val="24"/>
        </w:rPr>
        <w:t>excluded groups in Pembrokeshire. Their aim is for the programme to build upon and extend the Darwin Centre’s already successful education programme. A field based programme using the windy nature of Pembrokeshire &amp; extraction of water from the Cleddau provided the initial context for sustainability issues. Workshops are being delivered as planned, which was for around 300 participants per annum to visit either of two sites; Cleddau River or Sand Dunes. The Darwin Centre started working with United Utilities to deliver the programme on the topic of sustainable water resources but unfortunately the Cleddau river site although used initially has now been substituted with an alternative site at Carew Tidal Mill. This was because Bolton Hill Water Treatment Works had to be closed to members of the public because of H&amp;S issues. Carew Tidal Mill is an excellent substitute venue for studying issues relating to renewable energy.</w:t>
      </w:r>
    </w:p>
    <w:p w:rsidR="0042127C" w:rsidRPr="006A794C" w:rsidRDefault="0042127C" w:rsidP="006615C1">
      <w:pPr>
        <w:rPr>
          <w:rFonts w:ascii="Arial" w:hAnsi="Arial" w:cs="Arial"/>
          <w:szCs w:val="24"/>
        </w:rPr>
      </w:pPr>
    </w:p>
    <w:p w:rsidR="003461B5" w:rsidRPr="006A794C" w:rsidRDefault="003461B5" w:rsidP="006615C1">
      <w:pPr>
        <w:rPr>
          <w:rFonts w:ascii="Arial" w:hAnsi="Arial" w:cs="Arial"/>
          <w:szCs w:val="24"/>
        </w:rPr>
      </w:pPr>
      <w:r w:rsidRPr="006A794C">
        <w:rPr>
          <w:rFonts w:ascii="Arial" w:hAnsi="Arial" w:cs="Arial"/>
          <w:szCs w:val="24"/>
        </w:rPr>
        <w:t xml:space="preserve">To date </w:t>
      </w:r>
      <w:r w:rsidR="00A14B4D" w:rsidRPr="006A794C">
        <w:rPr>
          <w:rFonts w:ascii="Arial" w:hAnsi="Arial" w:cs="Arial"/>
          <w:szCs w:val="24"/>
        </w:rPr>
        <w:t xml:space="preserve">more than </w:t>
      </w:r>
      <w:r w:rsidR="00877716" w:rsidRPr="006A794C">
        <w:rPr>
          <w:rFonts w:ascii="Arial" w:hAnsi="Arial" w:cs="Arial"/>
          <w:szCs w:val="24"/>
        </w:rPr>
        <w:t>21 primary school workshops and 16</w:t>
      </w:r>
      <w:r w:rsidRPr="006A794C">
        <w:rPr>
          <w:rFonts w:ascii="Arial" w:hAnsi="Arial" w:cs="Arial"/>
          <w:szCs w:val="24"/>
        </w:rPr>
        <w:t xml:space="preserve"> workshops to groups outside primary education have taken place. The workshops content has been modified slightly in response to course feedback. Evaluation comments from those attending the workshops are very positive</w:t>
      </w:r>
      <w:r w:rsidR="00877716" w:rsidRPr="006A794C">
        <w:rPr>
          <w:rFonts w:ascii="Arial" w:hAnsi="Arial" w:cs="Arial"/>
          <w:szCs w:val="24"/>
        </w:rPr>
        <w:t>. Two radio interviews promoting the work of the Darwin Centre and recognising their funders have also been broadcast since project commencement.</w:t>
      </w:r>
      <w:r w:rsidRPr="006A794C">
        <w:rPr>
          <w:rFonts w:ascii="Arial" w:hAnsi="Arial" w:cs="Arial"/>
          <w:szCs w:val="24"/>
        </w:rPr>
        <w:t xml:space="preserve"> </w:t>
      </w:r>
    </w:p>
    <w:p w:rsidR="003461B5" w:rsidRPr="006A794C" w:rsidRDefault="003461B5" w:rsidP="006615C1">
      <w:pPr>
        <w:rPr>
          <w:rFonts w:ascii="Arial" w:hAnsi="Arial" w:cs="Arial"/>
          <w:szCs w:val="24"/>
        </w:rPr>
      </w:pPr>
    </w:p>
    <w:tbl>
      <w:tblPr>
        <w:tblStyle w:val="TableGrid"/>
        <w:tblW w:w="0" w:type="auto"/>
        <w:tblLook w:val="01E0"/>
      </w:tblPr>
      <w:tblGrid>
        <w:gridCol w:w="2952"/>
        <w:gridCol w:w="2952"/>
        <w:gridCol w:w="2952"/>
      </w:tblGrid>
      <w:tr w:rsidR="003461B5" w:rsidRPr="006A794C" w:rsidTr="003461B5">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Total Project Value</w:t>
            </w:r>
          </w:p>
        </w:tc>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SDF Grant Approved</w:t>
            </w:r>
          </w:p>
        </w:tc>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SDF Grant paid to date</w:t>
            </w:r>
          </w:p>
        </w:tc>
      </w:tr>
      <w:tr w:rsidR="003461B5" w:rsidRPr="006A794C" w:rsidTr="003461B5">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£26,483.74</w:t>
            </w:r>
          </w:p>
        </w:tc>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£13,230</w:t>
            </w:r>
          </w:p>
        </w:tc>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w:t>
            </w:r>
            <w:r w:rsidR="00191B6C" w:rsidRPr="006A794C">
              <w:rPr>
                <w:rFonts w:ascii="Arial" w:hAnsi="Arial" w:cs="Arial"/>
                <w:szCs w:val="24"/>
              </w:rPr>
              <w:t>10</w:t>
            </w:r>
            <w:r w:rsidR="00C02664" w:rsidRPr="006A794C">
              <w:rPr>
                <w:rFonts w:ascii="Arial" w:hAnsi="Arial" w:cs="Arial"/>
                <w:szCs w:val="24"/>
              </w:rPr>
              <w:t>,084</w:t>
            </w:r>
          </w:p>
        </w:tc>
      </w:tr>
    </w:tbl>
    <w:p w:rsidR="007374A4" w:rsidRDefault="007374A4" w:rsidP="006615C1">
      <w:pPr>
        <w:pStyle w:val="Heading3"/>
        <w:spacing w:before="0" w:after="0"/>
        <w:rPr>
          <w:sz w:val="24"/>
          <w:szCs w:val="24"/>
        </w:rPr>
      </w:pPr>
    </w:p>
    <w:p w:rsidR="003461B5" w:rsidRPr="0042127C" w:rsidRDefault="003461B5" w:rsidP="006615C1">
      <w:pPr>
        <w:pStyle w:val="Heading3"/>
        <w:spacing w:before="0" w:after="0"/>
        <w:rPr>
          <w:sz w:val="24"/>
          <w:szCs w:val="24"/>
        </w:rPr>
      </w:pPr>
      <w:r w:rsidRPr="006A794C">
        <w:rPr>
          <w:sz w:val="24"/>
          <w:szCs w:val="24"/>
        </w:rPr>
        <w:t xml:space="preserve">SDF 0298 </w:t>
      </w:r>
      <w:proofErr w:type="gramStart"/>
      <w:r w:rsidRPr="006A794C">
        <w:rPr>
          <w:sz w:val="24"/>
          <w:szCs w:val="24"/>
        </w:rPr>
        <w:t>The</w:t>
      </w:r>
      <w:proofErr w:type="gramEnd"/>
      <w:r w:rsidRPr="006A794C">
        <w:rPr>
          <w:sz w:val="24"/>
          <w:szCs w:val="24"/>
        </w:rPr>
        <w:t xml:space="preserve"> People’s Power Station</w:t>
      </w:r>
    </w:p>
    <w:p w:rsidR="00B73234" w:rsidRPr="006A794C" w:rsidRDefault="003461B5" w:rsidP="006615C1">
      <w:pPr>
        <w:rPr>
          <w:rFonts w:ascii="Arial" w:hAnsi="Arial" w:cs="Arial"/>
          <w:szCs w:val="24"/>
        </w:rPr>
      </w:pPr>
      <w:r w:rsidRPr="006A794C">
        <w:rPr>
          <w:rFonts w:ascii="Arial" w:hAnsi="Arial" w:cs="Arial"/>
          <w:szCs w:val="24"/>
        </w:rPr>
        <w:t xml:space="preserve">The People's Power Station (PPS) is a three-year project funded by SDF and delivered by The Eco Centre Wales (ECW), to assist up to four communities with the installation of community owned and community scale renewable energy systems within the Pembrokeshire Coast National Park. To achieve this outcome ECW </w:t>
      </w:r>
      <w:r w:rsidR="00B73234" w:rsidRPr="006A794C">
        <w:rPr>
          <w:rFonts w:ascii="Arial" w:hAnsi="Arial" w:cs="Arial"/>
          <w:szCs w:val="24"/>
        </w:rPr>
        <w:t>has</w:t>
      </w:r>
      <w:r w:rsidRPr="006A794C">
        <w:rPr>
          <w:rFonts w:ascii="Arial" w:hAnsi="Arial" w:cs="Arial"/>
          <w:szCs w:val="24"/>
        </w:rPr>
        <w:t xml:space="preserve"> been working with specific community groups to encourage and facilitate their transition towards more sustainable futures, ensuring that they are better prepared for the impacts that climate change and future energy supply issues will present to them. ECW are providing community groups with comprehensive free professional impartial advice and assistance. They also seek, identify, and as necessary help to secure additional match funding for community energy projects. In addition they provide a consultancy service, including resource assessments and feasibility studies. Project time has also been spent undertaking research and developing tools to assist when giving advice to community groups. The project was launched in November 2009 and </w:t>
      </w:r>
      <w:r w:rsidR="002B480A" w:rsidRPr="006A794C">
        <w:rPr>
          <w:rFonts w:ascii="Arial" w:hAnsi="Arial" w:cs="Arial"/>
          <w:szCs w:val="24"/>
        </w:rPr>
        <w:t>to date t</w:t>
      </w:r>
      <w:r w:rsidRPr="006A794C">
        <w:rPr>
          <w:rFonts w:ascii="Arial" w:hAnsi="Arial" w:cs="Arial"/>
          <w:szCs w:val="24"/>
        </w:rPr>
        <w:t xml:space="preserve">wo </w:t>
      </w:r>
      <w:r w:rsidR="002B480A" w:rsidRPr="006A794C">
        <w:rPr>
          <w:rFonts w:ascii="Arial" w:hAnsi="Arial" w:cs="Arial"/>
          <w:szCs w:val="24"/>
        </w:rPr>
        <w:t xml:space="preserve">projects in </w:t>
      </w:r>
      <w:r w:rsidRPr="006A794C">
        <w:rPr>
          <w:rFonts w:ascii="Arial" w:hAnsi="Arial" w:cs="Arial"/>
          <w:szCs w:val="24"/>
        </w:rPr>
        <w:t>particular were progressing towards installation of renewa</w:t>
      </w:r>
      <w:r w:rsidR="002B480A" w:rsidRPr="006A794C">
        <w:rPr>
          <w:rFonts w:ascii="Arial" w:hAnsi="Arial" w:cs="Arial"/>
          <w:szCs w:val="24"/>
        </w:rPr>
        <w:t>ble technology in 2011 and 2012.</w:t>
      </w:r>
      <w:r w:rsidRPr="006A794C">
        <w:rPr>
          <w:rFonts w:ascii="Arial" w:hAnsi="Arial" w:cs="Arial"/>
          <w:szCs w:val="24"/>
        </w:rPr>
        <w:t xml:space="preserve"> </w:t>
      </w:r>
      <w:r w:rsidR="002B480A" w:rsidRPr="006A794C">
        <w:rPr>
          <w:rFonts w:ascii="Arial" w:hAnsi="Arial" w:cs="Arial"/>
          <w:szCs w:val="24"/>
        </w:rPr>
        <w:t>One of these community projects</w:t>
      </w:r>
      <w:r w:rsidRPr="006A794C">
        <w:rPr>
          <w:rFonts w:ascii="Arial" w:hAnsi="Arial" w:cs="Arial"/>
          <w:szCs w:val="24"/>
        </w:rPr>
        <w:t xml:space="preserve"> </w:t>
      </w:r>
      <w:r w:rsidR="002B480A" w:rsidRPr="006A794C">
        <w:rPr>
          <w:rFonts w:ascii="Arial" w:hAnsi="Arial" w:cs="Arial"/>
          <w:szCs w:val="24"/>
        </w:rPr>
        <w:t>already had SDF funding</w:t>
      </w:r>
      <w:r w:rsidRPr="006A794C">
        <w:rPr>
          <w:rFonts w:ascii="Arial" w:hAnsi="Arial" w:cs="Arial"/>
          <w:szCs w:val="24"/>
        </w:rPr>
        <w:t xml:space="preserve"> committed towards their capital spend under the De </w:t>
      </w:r>
      <w:proofErr w:type="spellStart"/>
      <w:r w:rsidRPr="006A794C">
        <w:rPr>
          <w:rFonts w:ascii="Arial" w:hAnsi="Arial" w:cs="Arial"/>
          <w:szCs w:val="24"/>
        </w:rPr>
        <w:t>Minimus</w:t>
      </w:r>
      <w:proofErr w:type="spellEnd"/>
      <w:r w:rsidRPr="006A794C">
        <w:rPr>
          <w:rFonts w:ascii="Arial" w:hAnsi="Arial" w:cs="Arial"/>
          <w:szCs w:val="24"/>
        </w:rPr>
        <w:t xml:space="preserve"> Regulation of State Aid law.  </w:t>
      </w:r>
      <w:r w:rsidR="006D65FD" w:rsidRPr="006A794C">
        <w:rPr>
          <w:rFonts w:ascii="Arial" w:hAnsi="Arial" w:cs="Arial"/>
          <w:szCs w:val="24"/>
        </w:rPr>
        <w:t xml:space="preserve">The project has however suffered a major setback because as a result of the Fast Track Feed-in Tariff (FIT) review and the resultant Feed in Tariff Amendment Order 2011, SDF has had to withdraw its financial support to match fund capital expenditure for specific community installations. </w:t>
      </w:r>
      <w:r w:rsidR="00B73234" w:rsidRPr="006A794C">
        <w:rPr>
          <w:rFonts w:ascii="Arial" w:hAnsi="Arial" w:cs="Arial"/>
          <w:szCs w:val="24"/>
        </w:rPr>
        <w:t>This unexpected change to the legislative framework has therefore necessitated changes to the project focus in its final year. ECW therefore formally notified us of fundamental changes to the PPS project detailing which of its original objectives it would not be able to fully deliver and how they would divert further work to advice, assistance and information sharing only. They would also extend this to include the farming community to undertake a six month trial for a potential f</w:t>
      </w:r>
      <w:r w:rsidR="00870A38" w:rsidRPr="006A794C">
        <w:rPr>
          <w:rFonts w:ascii="Arial" w:hAnsi="Arial" w:cs="Arial"/>
          <w:szCs w:val="24"/>
        </w:rPr>
        <w:t xml:space="preserve">uture project called </w:t>
      </w:r>
      <w:proofErr w:type="gramStart"/>
      <w:r w:rsidR="00870A38" w:rsidRPr="006A794C">
        <w:rPr>
          <w:rFonts w:ascii="Arial" w:hAnsi="Arial" w:cs="Arial"/>
          <w:szCs w:val="24"/>
        </w:rPr>
        <w:t>‘</w:t>
      </w:r>
      <w:proofErr w:type="spellStart"/>
      <w:r w:rsidR="00870A38" w:rsidRPr="006A794C">
        <w:rPr>
          <w:rFonts w:ascii="Arial" w:hAnsi="Arial" w:cs="Arial"/>
          <w:szCs w:val="24"/>
        </w:rPr>
        <w:t>ReFarm</w:t>
      </w:r>
      <w:proofErr w:type="spellEnd"/>
      <w:r w:rsidR="00870A38" w:rsidRPr="006A794C">
        <w:rPr>
          <w:rFonts w:ascii="Arial" w:hAnsi="Arial" w:cs="Arial"/>
          <w:szCs w:val="24"/>
        </w:rPr>
        <w:t xml:space="preserve">’, </w:t>
      </w:r>
      <w:r w:rsidR="00B73234" w:rsidRPr="006A794C">
        <w:rPr>
          <w:rFonts w:ascii="Arial" w:hAnsi="Arial" w:cs="Arial"/>
          <w:szCs w:val="24"/>
        </w:rPr>
        <w:t>that</w:t>
      </w:r>
      <w:proofErr w:type="gramEnd"/>
      <w:r w:rsidR="00B73234" w:rsidRPr="006A794C">
        <w:rPr>
          <w:rFonts w:ascii="Arial" w:hAnsi="Arial" w:cs="Arial"/>
          <w:szCs w:val="24"/>
        </w:rPr>
        <w:t xml:space="preserve"> would aid and encourage farmers and landowners to explore the possibilities of renewable energy systems. It was decided that it was still worthwhile to provide support for the final year of the project which is due to end in March 2012 as there is still a need and valuable contribution for impartial advice, feasibility studies, environmental assessments and knowledge transfer relating to community scale renewable energy technologies. Experience from working with the two communities from which financial support has been withdrawn will also provide very good case study and best practice material for the benefit of similar community projects. A revised financial profile was provided as detailed below. £25,000 of SDF funding committed for match funding capital installation in 2011/12 was uncommitted and the £25,000 paid to ECW for the capital installation agreed in 2010/11 has been repaid. There is also </w:t>
      </w:r>
      <w:proofErr w:type="gramStart"/>
      <w:r w:rsidR="00B73234" w:rsidRPr="006A794C">
        <w:rPr>
          <w:rFonts w:ascii="Arial" w:hAnsi="Arial" w:cs="Arial"/>
          <w:szCs w:val="24"/>
        </w:rPr>
        <w:t xml:space="preserve">an </w:t>
      </w:r>
      <w:proofErr w:type="spellStart"/>
      <w:r w:rsidR="00B73234" w:rsidRPr="006A794C">
        <w:rPr>
          <w:rFonts w:ascii="Arial" w:hAnsi="Arial" w:cs="Arial"/>
          <w:szCs w:val="24"/>
        </w:rPr>
        <w:t>underspend</w:t>
      </w:r>
      <w:proofErr w:type="spellEnd"/>
      <w:proofErr w:type="gramEnd"/>
      <w:r w:rsidR="00B73234" w:rsidRPr="006A794C">
        <w:rPr>
          <w:rFonts w:ascii="Arial" w:hAnsi="Arial" w:cs="Arial"/>
          <w:szCs w:val="24"/>
        </w:rPr>
        <w:t xml:space="preserve"> against originally estimated project revenue costs.</w:t>
      </w:r>
    </w:p>
    <w:p w:rsidR="003461B5" w:rsidRPr="006A794C" w:rsidRDefault="003461B5" w:rsidP="006615C1">
      <w:pPr>
        <w:rPr>
          <w:rFonts w:ascii="Arial" w:hAnsi="Arial" w:cs="Arial"/>
          <w:szCs w:val="24"/>
        </w:rPr>
      </w:pPr>
    </w:p>
    <w:tbl>
      <w:tblPr>
        <w:tblStyle w:val="TableGrid"/>
        <w:tblW w:w="0" w:type="auto"/>
        <w:tblLook w:val="01E0"/>
      </w:tblPr>
      <w:tblGrid>
        <w:gridCol w:w="2110"/>
        <w:gridCol w:w="1653"/>
        <w:gridCol w:w="2110"/>
        <w:gridCol w:w="1774"/>
        <w:gridCol w:w="1973"/>
      </w:tblGrid>
      <w:tr w:rsidR="00870A38" w:rsidRPr="006A794C" w:rsidTr="00870A38">
        <w:tc>
          <w:tcPr>
            <w:tcW w:w="2110" w:type="dxa"/>
          </w:tcPr>
          <w:p w:rsidR="00870A38" w:rsidRPr="006A794C" w:rsidRDefault="00870A38" w:rsidP="006615C1">
            <w:pPr>
              <w:jc w:val="center"/>
              <w:rPr>
                <w:rFonts w:ascii="Arial" w:hAnsi="Arial" w:cs="Arial"/>
                <w:b/>
                <w:szCs w:val="24"/>
              </w:rPr>
            </w:pPr>
            <w:r w:rsidRPr="006A794C">
              <w:rPr>
                <w:rFonts w:ascii="Arial" w:hAnsi="Arial" w:cs="Arial"/>
                <w:b/>
                <w:szCs w:val="24"/>
              </w:rPr>
              <w:t>Original Total Project Value</w:t>
            </w:r>
          </w:p>
        </w:tc>
        <w:tc>
          <w:tcPr>
            <w:tcW w:w="1653" w:type="dxa"/>
          </w:tcPr>
          <w:p w:rsidR="00870A38" w:rsidRPr="006A794C" w:rsidRDefault="00D07849" w:rsidP="006615C1">
            <w:pPr>
              <w:jc w:val="center"/>
              <w:rPr>
                <w:rFonts w:ascii="Arial" w:hAnsi="Arial" w:cs="Arial"/>
                <w:b/>
                <w:szCs w:val="24"/>
              </w:rPr>
            </w:pPr>
            <w:r w:rsidRPr="006A794C">
              <w:rPr>
                <w:rFonts w:ascii="Arial" w:hAnsi="Arial" w:cs="Arial"/>
                <w:b/>
                <w:szCs w:val="24"/>
              </w:rPr>
              <w:t>Revised total Project Value</w:t>
            </w:r>
          </w:p>
        </w:tc>
        <w:tc>
          <w:tcPr>
            <w:tcW w:w="2110" w:type="dxa"/>
          </w:tcPr>
          <w:p w:rsidR="00870A38" w:rsidRPr="006A794C" w:rsidRDefault="00870A38" w:rsidP="006615C1">
            <w:pPr>
              <w:jc w:val="center"/>
              <w:rPr>
                <w:rFonts w:ascii="Arial" w:hAnsi="Arial" w:cs="Arial"/>
                <w:b/>
                <w:szCs w:val="24"/>
              </w:rPr>
            </w:pPr>
            <w:r w:rsidRPr="006A794C">
              <w:rPr>
                <w:rFonts w:ascii="Arial" w:hAnsi="Arial" w:cs="Arial"/>
                <w:b/>
                <w:szCs w:val="24"/>
              </w:rPr>
              <w:t>SDF Grant Approved</w:t>
            </w:r>
          </w:p>
        </w:tc>
        <w:tc>
          <w:tcPr>
            <w:tcW w:w="1774" w:type="dxa"/>
          </w:tcPr>
          <w:p w:rsidR="00870A38" w:rsidRPr="006A794C" w:rsidRDefault="00870A38" w:rsidP="006615C1">
            <w:pPr>
              <w:jc w:val="center"/>
              <w:rPr>
                <w:rFonts w:ascii="Arial" w:hAnsi="Arial" w:cs="Arial"/>
                <w:b/>
                <w:szCs w:val="24"/>
              </w:rPr>
            </w:pPr>
            <w:r w:rsidRPr="006A794C">
              <w:rPr>
                <w:rFonts w:ascii="Arial" w:hAnsi="Arial" w:cs="Arial"/>
                <w:b/>
                <w:szCs w:val="24"/>
              </w:rPr>
              <w:t>Revised SDF Grant</w:t>
            </w:r>
          </w:p>
        </w:tc>
        <w:tc>
          <w:tcPr>
            <w:tcW w:w="1973" w:type="dxa"/>
          </w:tcPr>
          <w:p w:rsidR="00870A38" w:rsidRPr="006A794C" w:rsidRDefault="00870A38" w:rsidP="006615C1">
            <w:pPr>
              <w:jc w:val="center"/>
              <w:rPr>
                <w:rFonts w:ascii="Arial" w:hAnsi="Arial" w:cs="Arial"/>
                <w:b/>
                <w:szCs w:val="24"/>
              </w:rPr>
            </w:pPr>
            <w:r w:rsidRPr="006A794C">
              <w:rPr>
                <w:rFonts w:ascii="Arial" w:hAnsi="Arial" w:cs="Arial"/>
                <w:b/>
                <w:szCs w:val="24"/>
              </w:rPr>
              <w:t>SDF Grant paid to date</w:t>
            </w:r>
          </w:p>
        </w:tc>
      </w:tr>
      <w:tr w:rsidR="00870A38" w:rsidRPr="006A794C" w:rsidTr="00870A38">
        <w:tc>
          <w:tcPr>
            <w:tcW w:w="2110" w:type="dxa"/>
          </w:tcPr>
          <w:p w:rsidR="00870A38" w:rsidRPr="006A794C" w:rsidRDefault="00870A38" w:rsidP="006615C1">
            <w:pPr>
              <w:jc w:val="center"/>
              <w:rPr>
                <w:rFonts w:ascii="Arial" w:hAnsi="Arial" w:cs="Arial"/>
                <w:szCs w:val="24"/>
              </w:rPr>
            </w:pPr>
            <w:r w:rsidRPr="006A794C">
              <w:rPr>
                <w:rFonts w:ascii="Arial" w:hAnsi="Arial" w:cs="Arial"/>
                <w:szCs w:val="24"/>
              </w:rPr>
              <w:t>£253,822.86</w:t>
            </w:r>
          </w:p>
        </w:tc>
        <w:tc>
          <w:tcPr>
            <w:tcW w:w="1653" w:type="dxa"/>
          </w:tcPr>
          <w:p w:rsidR="00870A38" w:rsidRPr="006A794C" w:rsidRDefault="00D07849" w:rsidP="006615C1">
            <w:pPr>
              <w:jc w:val="center"/>
              <w:rPr>
                <w:rFonts w:ascii="Arial" w:hAnsi="Arial" w:cs="Arial"/>
                <w:szCs w:val="24"/>
              </w:rPr>
            </w:pPr>
            <w:r w:rsidRPr="006A794C">
              <w:rPr>
                <w:rFonts w:ascii="Arial" w:hAnsi="Arial" w:cs="Arial"/>
                <w:szCs w:val="24"/>
              </w:rPr>
              <w:t>£153,822.86</w:t>
            </w:r>
          </w:p>
        </w:tc>
        <w:tc>
          <w:tcPr>
            <w:tcW w:w="2110" w:type="dxa"/>
          </w:tcPr>
          <w:p w:rsidR="00870A38" w:rsidRPr="006A794C" w:rsidRDefault="00870A38" w:rsidP="006615C1">
            <w:pPr>
              <w:jc w:val="center"/>
              <w:rPr>
                <w:rFonts w:ascii="Arial" w:hAnsi="Arial" w:cs="Arial"/>
                <w:szCs w:val="24"/>
              </w:rPr>
            </w:pPr>
            <w:r w:rsidRPr="006A794C">
              <w:rPr>
                <w:rFonts w:ascii="Arial" w:hAnsi="Arial" w:cs="Arial"/>
                <w:szCs w:val="24"/>
              </w:rPr>
              <w:t>£144,126.21</w:t>
            </w:r>
          </w:p>
        </w:tc>
        <w:tc>
          <w:tcPr>
            <w:tcW w:w="1774" w:type="dxa"/>
          </w:tcPr>
          <w:p w:rsidR="00870A38" w:rsidRPr="006A794C" w:rsidRDefault="00D07849" w:rsidP="006615C1">
            <w:pPr>
              <w:jc w:val="center"/>
              <w:rPr>
                <w:rFonts w:ascii="Arial" w:hAnsi="Arial" w:cs="Arial"/>
                <w:szCs w:val="24"/>
              </w:rPr>
            </w:pPr>
            <w:r w:rsidRPr="006A794C">
              <w:rPr>
                <w:rFonts w:ascii="Arial" w:hAnsi="Arial" w:cs="Arial"/>
                <w:szCs w:val="24"/>
              </w:rPr>
              <w:t>£94,126.21</w:t>
            </w:r>
          </w:p>
        </w:tc>
        <w:tc>
          <w:tcPr>
            <w:tcW w:w="1973" w:type="dxa"/>
          </w:tcPr>
          <w:p w:rsidR="00870A38" w:rsidRPr="006A794C" w:rsidRDefault="00870A38" w:rsidP="006615C1">
            <w:pPr>
              <w:jc w:val="center"/>
              <w:rPr>
                <w:rFonts w:ascii="Arial" w:hAnsi="Arial" w:cs="Arial"/>
                <w:szCs w:val="24"/>
              </w:rPr>
            </w:pPr>
            <w:r w:rsidRPr="006A794C">
              <w:rPr>
                <w:rFonts w:ascii="Arial" w:hAnsi="Arial" w:cs="Arial"/>
                <w:szCs w:val="24"/>
              </w:rPr>
              <w:t xml:space="preserve">£ </w:t>
            </w:r>
            <w:r w:rsidR="00D07849" w:rsidRPr="006A794C">
              <w:rPr>
                <w:rFonts w:ascii="Arial" w:hAnsi="Arial" w:cs="Arial"/>
                <w:szCs w:val="24"/>
              </w:rPr>
              <w:t>68,720.78</w:t>
            </w:r>
          </w:p>
        </w:tc>
      </w:tr>
    </w:tbl>
    <w:p w:rsidR="003461B5" w:rsidRDefault="003461B5" w:rsidP="006615C1">
      <w:pPr>
        <w:rPr>
          <w:rFonts w:ascii="Arial" w:hAnsi="Arial" w:cs="Arial"/>
          <w:szCs w:val="24"/>
        </w:rPr>
      </w:pPr>
    </w:p>
    <w:p w:rsidR="0042127C" w:rsidRPr="006A794C" w:rsidRDefault="0042127C" w:rsidP="006615C1">
      <w:pPr>
        <w:rPr>
          <w:rFonts w:ascii="Arial" w:hAnsi="Arial" w:cs="Arial"/>
          <w:szCs w:val="24"/>
        </w:rPr>
      </w:pPr>
    </w:p>
    <w:p w:rsidR="003461B5" w:rsidRPr="006A794C" w:rsidRDefault="003461B5" w:rsidP="006615C1">
      <w:pPr>
        <w:rPr>
          <w:rFonts w:ascii="Arial" w:hAnsi="Arial" w:cs="Arial"/>
          <w:b/>
          <w:szCs w:val="24"/>
        </w:rPr>
      </w:pPr>
      <w:r w:rsidRPr="006A794C">
        <w:rPr>
          <w:rFonts w:ascii="Arial" w:hAnsi="Arial" w:cs="Arial"/>
          <w:b/>
          <w:szCs w:val="24"/>
        </w:rPr>
        <w:t xml:space="preserve">SDF 0303 - </w:t>
      </w:r>
      <w:proofErr w:type="spellStart"/>
      <w:r w:rsidRPr="006A794C">
        <w:rPr>
          <w:rFonts w:ascii="Arial" w:hAnsi="Arial" w:cs="Arial"/>
          <w:b/>
          <w:szCs w:val="24"/>
        </w:rPr>
        <w:t>Stackpole</w:t>
      </w:r>
      <w:proofErr w:type="spellEnd"/>
      <w:r w:rsidRPr="006A794C">
        <w:rPr>
          <w:rFonts w:ascii="Arial" w:hAnsi="Arial" w:cs="Arial"/>
          <w:b/>
          <w:szCs w:val="24"/>
        </w:rPr>
        <w:t xml:space="preserve"> Gardens Centre</w:t>
      </w:r>
    </w:p>
    <w:p w:rsidR="00492132" w:rsidRPr="006A794C" w:rsidRDefault="003461B5" w:rsidP="006615C1">
      <w:pPr>
        <w:rPr>
          <w:rFonts w:ascii="Arial" w:hAnsi="Arial" w:cs="Arial"/>
          <w:noProof/>
          <w:szCs w:val="24"/>
        </w:rPr>
      </w:pPr>
      <w:r w:rsidRPr="006A794C">
        <w:rPr>
          <w:rFonts w:ascii="Arial" w:hAnsi="Arial" w:cs="Arial"/>
          <w:noProof/>
          <w:szCs w:val="24"/>
        </w:rPr>
        <w:t xml:space="preserve">Pembrokeshire Mencap Ltd lease six acres of historic walled gardens from the National Trust Estate in Stackpole. Using the site Mencap provide work experience and hortiicultural training to local adults and young people with learning difficulties. A huge variety of plants, fruit and vegetables are grown and sold in their garden shop. </w:t>
      </w:r>
      <w:r w:rsidR="00492132" w:rsidRPr="006A794C">
        <w:rPr>
          <w:rFonts w:ascii="Arial" w:hAnsi="Arial" w:cs="Arial"/>
          <w:noProof/>
          <w:szCs w:val="24"/>
        </w:rPr>
        <w:t>In July 2011 Pembrokeshire Mencap Ltd held a very successful open day at the gardens. In addition to showcasing the gardens and achievements of all involved they also promoted their exciting new project.</w:t>
      </w:r>
    </w:p>
    <w:p w:rsidR="0042127C" w:rsidRDefault="0042127C" w:rsidP="006615C1">
      <w:pPr>
        <w:rPr>
          <w:rFonts w:ascii="Arial" w:hAnsi="Arial" w:cs="Arial"/>
          <w:noProof/>
          <w:szCs w:val="24"/>
        </w:rPr>
      </w:pPr>
    </w:p>
    <w:p w:rsidR="003461B5" w:rsidRPr="006A794C" w:rsidRDefault="003461B5" w:rsidP="006615C1">
      <w:pPr>
        <w:rPr>
          <w:rFonts w:ascii="Arial" w:hAnsi="Arial" w:cs="Arial"/>
          <w:noProof/>
          <w:szCs w:val="24"/>
        </w:rPr>
      </w:pPr>
      <w:r w:rsidRPr="006A794C">
        <w:rPr>
          <w:rFonts w:ascii="Arial" w:hAnsi="Arial" w:cs="Arial"/>
          <w:noProof/>
          <w:szCs w:val="24"/>
        </w:rPr>
        <w:t>Within their 6 acre walled garden at Stackpole, Pembrokeshire Mencap will use SDF funding towards the construction of a sustainable new building.</w:t>
      </w:r>
      <w:r w:rsidR="0042127C">
        <w:rPr>
          <w:rFonts w:ascii="Arial" w:hAnsi="Arial" w:cs="Arial"/>
          <w:noProof/>
          <w:szCs w:val="24"/>
        </w:rPr>
        <w:t xml:space="preserve"> </w:t>
      </w:r>
      <w:r w:rsidRPr="006A794C">
        <w:rPr>
          <w:rFonts w:ascii="Arial" w:hAnsi="Arial" w:cs="Arial"/>
          <w:noProof/>
          <w:szCs w:val="24"/>
        </w:rPr>
        <w:t>The building will provide a focal point, serving as a new shop, office, communi</w:t>
      </w:r>
      <w:r w:rsidR="0042127C">
        <w:rPr>
          <w:rFonts w:ascii="Arial" w:hAnsi="Arial" w:cs="Arial"/>
          <w:noProof/>
          <w:szCs w:val="24"/>
        </w:rPr>
        <w:t xml:space="preserve">ty space, tea room and kitchen.  </w:t>
      </w:r>
      <w:r w:rsidRPr="006A794C">
        <w:rPr>
          <w:rFonts w:ascii="Arial" w:hAnsi="Arial" w:cs="Arial"/>
          <w:noProof/>
          <w:szCs w:val="24"/>
        </w:rPr>
        <w:t xml:space="preserve">It will provide a valuable facility where locally grown produce and plants can be purchased, advice and training given, and environmentally sensitive forms of building construction, heating and water use be demonstrated to adults, students with learning difficulties and visitors to the gardens. It will also allow for the development of a new course for prospective students interested in catering and retail services.                       </w:t>
      </w:r>
    </w:p>
    <w:p w:rsidR="0042127C" w:rsidRDefault="0042127C" w:rsidP="006615C1">
      <w:pPr>
        <w:rPr>
          <w:rFonts w:ascii="Arial" w:hAnsi="Arial" w:cs="Arial"/>
          <w:noProof/>
          <w:szCs w:val="24"/>
        </w:rPr>
      </w:pPr>
    </w:p>
    <w:p w:rsidR="003461B5" w:rsidRDefault="003461B5" w:rsidP="006615C1">
      <w:pPr>
        <w:rPr>
          <w:rFonts w:ascii="Arial" w:hAnsi="Arial" w:cs="Arial"/>
          <w:noProof/>
          <w:szCs w:val="24"/>
        </w:rPr>
      </w:pPr>
      <w:r w:rsidRPr="006A794C">
        <w:rPr>
          <w:rFonts w:ascii="Arial" w:hAnsi="Arial" w:cs="Arial"/>
          <w:noProof/>
          <w:szCs w:val="24"/>
        </w:rPr>
        <w:t>The building will be constructed over two years, using straw bales with lime based rendering and other traditional building materials. It will also incorporate sustainable technologies</w:t>
      </w:r>
      <w:r w:rsidR="006C71E4" w:rsidRPr="006A794C">
        <w:rPr>
          <w:rFonts w:ascii="Arial" w:hAnsi="Arial" w:cs="Arial"/>
          <w:noProof/>
          <w:szCs w:val="24"/>
        </w:rPr>
        <w:t>.</w:t>
      </w:r>
      <w:r w:rsidRPr="006A794C">
        <w:rPr>
          <w:rFonts w:ascii="Arial" w:hAnsi="Arial" w:cs="Arial"/>
          <w:noProof/>
          <w:szCs w:val="24"/>
        </w:rPr>
        <w:t xml:space="preserve"> </w:t>
      </w:r>
      <w:r w:rsidR="006C71E4" w:rsidRPr="006A794C">
        <w:rPr>
          <w:rFonts w:ascii="Arial" w:hAnsi="Arial" w:cs="Arial"/>
          <w:noProof/>
          <w:szCs w:val="24"/>
        </w:rPr>
        <w:t>To date c</w:t>
      </w:r>
      <w:r w:rsidR="007A37F1" w:rsidRPr="006A794C">
        <w:rPr>
          <w:rFonts w:ascii="Arial" w:hAnsi="Arial" w:cs="Arial"/>
          <w:noProof/>
          <w:szCs w:val="24"/>
        </w:rPr>
        <w:t xml:space="preserve">onsiderable planning </w:t>
      </w:r>
      <w:r w:rsidR="0057571A" w:rsidRPr="006A794C">
        <w:rPr>
          <w:rFonts w:ascii="Arial" w:hAnsi="Arial" w:cs="Arial"/>
          <w:noProof/>
          <w:szCs w:val="24"/>
        </w:rPr>
        <w:t xml:space="preserve">and consultancy work has taken </w:t>
      </w:r>
      <w:r w:rsidR="006C71E4" w:rsidRPr="006A794C">
        <w:rPr>
          <w:rFonts w:ascii="Arial" w:hAnsi="Arial" w:cs="Arial"/>
          <w:noProof/>
          <w:szCs w:val="24"/>
        </w:rPr>
        <w:t>place</w:t>
      </w:r>
      <w:r w:rsidR="00E15B3A" w:rsidRPr="006A794C">
        <w:rPr>
          <w:rFonts w:ascii="Arial" w:hAnsi="Arial" w:cs="Arial"/>
          <w:noProof/>
          <w:szCs w:val="24"/>
        </w:rPr>
        <w:t xml:space="preserve"> and with the aid of Princes Trust </w:t>
      </w:r>
      <w:r w:rsidR="0042127C">
        <w:rPr>
          <w:rFonts w:ascii="Arial" w:hAnsi="Arial" w:cs="Arial"/>
          <w:noProof/>
          <w:szCs w:val="24"/>
        </w:rPr>
        <w:t>V</w:t>
      </w:r>
      <w:r w:rsidR="00E15B3A" w:rsidRPr="006A794C">
        <w:rPr>
          <w:rFonts w:ascii="Arial" w:hAnsi="Arial" w:cs="Arial"/>
          <w:noProof/>
          <w:szCs w:val="24"/>
        </w:rPr>
        <w:t xml:space="preserve">olunteers </w:t>
      </w:r>
      <w:r w:rsidR="006C71E4" w:rsidRPr="006A794C">
        <w:rPr>
          <w:rFonts w:ascii="Arial" w:hAnsi="Arial" w:cs="Arial"/>
          <w:noProof/>
          <w:szCs w:val="24"/>
        </w:rPr>
        <w:t>a</w:t>
      </w:r>
      <w:r w:rsidR="00E15B3A" w:rsidRPr="006A794C">
        <w:rPr>
          <w:rFonts w:ascii="Arial" w:hAnsi="Arial" w:cs="Arial"/>
          <w:noProof/>
          <w:szCs w:val="24"/>
        </w:rPr>
        <w:t xml:space="preserve"> new access track</w:t>
      </w:r>
      <w:r w:rsidR="007A37F1" w:rsidRPr="006A794C">
        <w:rPr>
          <w:rFonts w:ascii="Arial" w:hAnsi="Arial" w:cs="Arial"/>
          <w:noProof/>
          <w:szCs w:val="24"/>
        </w:rPr>
        <w:t xml:space="preserve"> and car park </w:t>
      </w:r>
      <w:r w:rsidR="006C71E4" w:rsidRPr="006A794C">
        <w:rPr>
          <w:rFonts w:ascii="Arial" w:hAnsi="Arial" w:cs="Arial"/>
          <w:noProof/>
          <w:szCs w:val="24"/>
        </w:rPr>
        <w:t>were</w:t>
      </w:r>
      <w:r w:rsidR="007A37F1" w:rsidRPr="006A794C">
        <w:rPr>
          <w:rFonts w:ascii="Arial" w:hAnsi="Arial" w:cs="Arial"/>
          <w:noProof/>
          <w:szCs w:val="24"/>
        </w:rPr>
        <w:t xml:space="preserve"> completed to a standard acceptable for the contractors to use</w:t>
      </w:r>
      <w:r w:rsidR="0057571A" w:rsidRPr="006A794C">
        <w:rPr>
          <w:rFonts w:ascii="Arial" w:hAnsi="Arial" w:cs="Arial"/>
          <w:noProof/>
          <w:szCs w:val="24"/>
        </w:rPr>
        <w:t xml:space="preserve">. </w:t>
      </w:r>
      <w:r w:rsidR="006C71E4" w:rsidRPr="006A794C">
        <w:rPr>
          <w:rFonts w:ascii="Arial" w:hAnsi="Arial" w:cs="Arial"/>
          <w:noProof/>
          <w:szCs w:val="24"/>
        </w:rPr>
        <w:t>This meant that th</w:t>
      </w:r>
      <w:r w:rsidR="008C0AF6" w:rsidRPr="006A794C">
        <w:rPr>
          <w:rFonts w:ascii="Arial" w:hAnsi="Arial" w:cs="Arial"/>
          <w:noProof/>
          <w:szCs w:val="24"/>
        </w:rPr>
        <w:t>e base slab, timber frame and temporary roof for the new building has also now been completed. Services to the site are in place and tenders for the drainage work have gone out.</w:t>
      </w:r>
    </w:p>
    <w:p w:rsidR="008E64E8" w:rsidRPr="006A794C" w:rsidRDefault="008E64E8" w:rsidP="006615C1">
      <w:pPr>
        <w:rPr>
          <w:rFonts w:ascii="Arial" w:hAnsi="Arial" w:cs="Arial"/>
          <w:noProof/>
          <w:szCs w:val="24"/>
        </w:rPr>
      </w:pPr>
    </w:p>
    <w:p w:rsidR="00625143" w:rsidRPr="006A794C" w:rsidRDefault="00625143" w:rsidP="006615C1">
      <w:pPr>
        <w:rPr>
          <w:rFonts w:ascii="Arial" w:hAnsi="Arial" w:cs="Arial"/>
          <w:noProof/>
          <w:szCs w:val="24"/>
        </w:rPr>
      </w:pPr>
      <w:r w:rsidRPr="006A794C">
        <w:rPr>
          <w:rFonts w:ascii="Arial" w:hAnsi="Arial" w:cs="Arial"/>
          <w:noProof/>
          <w:szCs w:val="24"/>
        </w:rPr>
        <w:t>In October 2011 Pembrokeshire Mencap were awarded additional match funding by the Countryside Council for Wales (CCW) and WEFO. The total project costs have therefore increased.</w:t>
      </w:r>
    </w:p>
    <w:p w:rsidR="00625143" w:rsidRPr="006A794C" w:rsidRDefault="00625143" w:rsidP="006615C1">
      <w:pPr>
        <w:rPr>
          <w:rFonts w:ascii="Arial" w:hAnsi="Arial" w:cs="Arial"/>
          <w:szCs w:val="24"/>
        </w:rPr>
      </w:pPr>
    </w:p>
    <w:tbl>
      <w:tblPr>
        <w:tblStyle w:val="TableGrid"/>
        <w:tblW w:w="0" w:type="auto"/>
        <w:tblLook w:val="01E0"/>
      </w:tblPr>
      <w:tblGrid>
        <w:gridCol w:w="2952"/>
        <w:gridCol w:w="2952"/>
        <w:gridCol w:w="2952"/>
      </w:tblGrid>
      <w:tr w:rsidR="003461B5" w:rsidRPr="006A794C" w:rsidTr="003461B5">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Total Project Value</w:t>
            </w:r>
          </w:p>
        </w:tc>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SDF Grant Approved</w:t>
            </w:r>
          </w:p>
        </w:tc>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SDF Grant paid to date</w:t>
            </w:r>
          </w:p>
        </w:tc>
      </w:tr>
      <w:tr w:rsidR="003461B5" w:rsidRPr="006A794C" w:rsidTr="003461B5">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w:t>
            </w:r>
            <w:r w:rsidR="00C33AC4" w:rsidRPr="006A794C">
              <w:rPr>
                <w:rFonts w:ascii="Arial" w:hAnsi="Arial" w:cs="Arial"/>
                <w:szCs w:val="24"/>
              </w:rPr>
              <w:t>350,120</w:t>
            </w:r>
          </w:p>
        </w:tc>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£100,410</w:t>
            </w:r>
          </w:p>
        </w:tc>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w:t>
            </w:r>
            <w:r w:rsidR="00502E36" w:rsidRPr="006A794C">
              <w:rPr>
                <w:rFonts w:ascii="Arial" w:hAnsi="Arial" w:cs="Arial"/>
                <w:szCs w:val="24"/>
              </w:rPr>
              <w:t>28,562</w:t>
            </w:r>
          </w:p>
        </w:tc>
      </w:tr>
    </w:tbl>
    <w:p w:rsidR="00C73702" w:rsidRDefault="00C73702" w:rsidP="006615C1">
      <w:pPr>
        <w:pStyle w:val="Heading2"/>
        <w:spacing w:before="0" w:after="0"/>
        <w:rPr>
          <w:i w:val="0"/>
          <w:sz w:val="24"/>
          <w:szCs w:val="24"/>
        </w:rPr>
      </w:pPr>
    </w:p>
    <w:p w:rsidR="00C73702" w:rsidRDefault="00C73702" w:rsidP="006615C1">
      <w:pPr>
        <w:pStyle w:val="Heading2"/>
        <w:spacing w:before="0" w:after="0"/>
        <w:rPr>
          <w:i w:val="0"/>
          <w:sz w:val="24"/>
          <w:szCs w:val="24"/>
        </w:rPr>
      </w:pPr>
    </w:p>
    <w:p w:rsidR="001E7B34" w:rsidRPr="008E64E8" w:rsidRDefault="001E7B34" w:rsidP="006615C1">
      <w:pPr>
        <w:pStyle w:val="Heading2"/>
        <w:spacing w:before="0" w:after="0"/>
        <w:rPr>
          <w:i w:val="0"/>
          <w:sz w:val="24"/>
          <w:szCs w:val="24"/>
        </w:rPr>
      </w:pPr>
      <w:r w:rsidRPr="008E64E8">
        <w:rPr>
          <w:i w:val="0"/>
          <w:sz w:val="24"/>
          <w:szCs w:val="24"/>
        </w:rPr>
        <w:t>SDF 0308 – Training Skills for the Management of Woodland and Wetland Habitats</w:t>
      </w:r>
    </w:p>
    <w:p w:rsidR="001E7B34" w:rsidRPr="006A794C" w:rsidRDefault="001E7B34" w:rsidP="006615C1">
      <w:pPr>
        <w:rPr>
          <w:rFonts w:ascii="Arial" w:hAnsi="Arial" w:cs="Arial"/>
          <w:szCs w:val="24"/>
        </w:rPr>
      </w:pPr>
      <w:r w:rsidRPr="006A794C">
        <w:rPr>
          <w:rFonts w:ascii="Arial" w:hAnsi="Arial" w:cs="Arial"/>
          <w:szCs w:val="24"/>
        </w:rPr>
        <w:t xml:space="preserve">Pembroke 21C is undertaking a project to train local people in traditional land and woodland management skills, whilst also benefiting the local environment by creating and enhancing important habitats and increasing biodiversity. The project also provides opportunities for volunteering and employment and will raise revenue for the benefit of the community. Training and management activities are taking place on two sites close to the Pembrokeshire Coast National Park boundary at </w:t>
      </w:r>
      <w:proofErr w:type="spellStart"/>
      <w:r w:rsidRPr="006A794C">
        <w:rPr>
          <w:rFonts w:ascii="Arial" w:hAnsi="Arial" w:cs="Arial"/>
          <w:szCs w:val="24"/>
        </w:rPr>
        <w:t>Hentland</w:t>
      </w:r>
      <w:proofErr w:type="spellEnd"/>
      <w:r w:rsidRPr="006A794C">
        <w:rPr>
          <w:rFonts w:ascii="Arial" w:hAnsi="Arial" w:cs="Arial"/>
          <w:szCs w:val="24"/>
        </w:rPr>
        <w:t xml:space="preserve"> Farm near </w:t>
      </w:r>
      <w:proofErr w:type="spellStart"/>
      <w:r w:rsidRPr="006A794C">
        <w:rPr>
          <w:rFonts w:ascii="Arial" w:hAnsi="Arial" w:cs="Arial"/>
          <w:szCs w:val="24"/>
        </w:rPr>
        <w:t>Pwllcrochan</w:t>
      </w:r>
      <w:proofErr w:type="spellEnd"/>
      <w:r w:rsidRPr="006A794C">
        <w:rPr>
          <w:rFonts w:ascii="Arial" w:hAnsi="Arial" w:cs="Arial"/>
          <w:szCs w:val="24"/>
        </w:rPr>
        <w:t xml:space="preserve"> and the National Trusts </w:t>
      </w:r>
      <w:proofErr w:type="spellStart"/>
      <w:r w:rsidRPr="006A794C">
        <w:rPr>
          <w:rFonts w:ascii="Arial" w:hAnsi="Arial" w:cs="Arial"/>
          <w:szCs w:val="24"/>
        </w:rPr>
        <w:t>Kingsmill</w:t>
      </w:r>
      <w:proofErr w:type="spellEnd"/>
      <w:r w:rsidRPr="006A794C">
        <w:rPr>
          <w:rFonts w:ascii="Arial" w:hAnsi="Arial" w:cs="Arial"/>
          <w:szCs w:val="24"/>
        </w:rPr>
        <w:t xml:space="preserve"> woodland close to Castlemartin. </w:t>
      </w:r>
    </w:p>
    <w:p w:rsidR="008E64E8" w:rsidRDefault="008E64E8" w:rsidP="006615C1">
      <w:pPr>
        <w:rPr>
          <w:rFonts w:ascii="Arial" w:hAnsi="Arial" w:cs="Arial"/>
          <w:szCs w:val="24"/>
        </w:rPr>
      </w:pPr>
    </w:p>
    <w:p w:rsidR="001E7B34" w:rsidRPr="006A794C" w:rsidRDefault="001E7B34" w:rsidP="006615C1">
      <w:pPr>
        <w:rPr>
          <w:rFonts w:ascii="Arial" w:hAnsi="Arial" w:cs="Arial"/>
          <w:noProof/>
          <w:szCs w:val="24"/>
        </w:rPr>
      </w:pPr>
      <w:r w:rsidRPr="006A794C">
        <w:rPr>
          <w:rFonts w:ascii="Arial" w:hAnsi="Arial" w:cs="Arial"/>
          <w:szCs w:val="24"/>
        </w:rPr>
        <w:t>The</w:t>
      </w:r>
      <w:r w:rsidR="004A08E8" w:rsidRPr="006A794C">
        <w:rPr>
          <w:rFonts w:ascii="Arial" w:hAnsi="Arial" w:cs="Arial"/>
          <w:szCs w:val="24"/>
        </w:rPr>
        <w:t>ir</w:t>
      </w:r>
      <w:r w:rsidRPr="006A794C">
        <w:rPr>
          <w:rFonts w:ascii="Arial" w:hAnsi="Arial" w:cs="Arial"/>
          <w:szCs w:val="24"/>
        </w:rPr>
        <w:t xml:space="preserve"> aim is to train four people as </w:t>
      </w:r>
      <w:r w:rsidRPr="006A794C">
        <w:rPr>
          <w:rFonts w:ascii="Arial" w:hAnsi="Arial" w:cs="Arial"/>
          <w:noProof/>
          <w:szCs w:val="24"/>
        </w:rPr>
        <w:t xml:space="preserve">trainers in land and woodland management and Pembroke 21C </w:t>
      </w:r>
      <w:r w:rsidR="004A08E8" w:rsidRPr="006A794C">
        <w:rPr>
          <w:rFonts w:ascii="Arial" w:hAnsi="Arial" w:cs="Arial"/>
          <w:noProof/>
          <w:szCs w:val="24"/>
        </w:rPr>
        <w:t>have worked</w:t>
      </w:r>
      <w:r w:rsidRPr="006A794C">
        <w:rPr>
          <w:rFonts w:ascii="Arial" w:hAnsi="Arial" w:cs="Arial"/>
          <w:noProof/>
          <w:szCs w:val="24"/>
        </w:rPr>
        <w:t xml:space="preserve"> with local organisations in and around the National Park to identify and recruit local candidates for training. They will also work  to achieve OCN accreditation with the aim of employing a small number of the qualified trainees to work as part of a team to improve and manage woodland and wetland projects across South Pembroke.</w:t>
      </w:r>
    </w:p>
    <w:p w:rsidR="008E64E8" w:rsidRDefault="008E64E8" w:rsidP="006615C1">
      <w:pPr>
        <w:rPr>
          <w:rFonts w:ascii="Arial" w:hAnsi="Arial" w:cs="Arial"/>
          <w:noProof/>
          <w:szCs w:val="24"/>
        </w:rPr>
      </w:pPr>
    </w:p>
    <w:p w:rsidR="001E7B34" w:rsidRPr="006A794C" w:rsidRDefault="004A08E8" w:rsidP="006615C1">
      <w:pPr>
        <w:rPr>
          <w:rFonts w:ascii="Arial" w:hAnsi="Arial" w:cs="Arial"/>
          <w:noProof/>
          <w:szCs w:val="24"/>
        </w:rPr>
      </w:pPr>
      <w:r w:rsidRPr="006A794C">
        <w:rPr>
          <w:rFonts w:ascii="Arial" w:hAnsi="Arial" w:cs="Arial"/>
          <w:noProof/>
          <w:szCs w:val="24"/>
        </w:rPr>
        <w:t>SDF funding is contributing</w:t>
      </w:r>
      <w:r w:rsidR="001E7B34" w:rsidRPr="006A794C">
        <w:rPr>
          <w:rFonts w:ascii="Arial" w:hAnsi="Arial" w:cs="Arial"/>
          <w:noProof/>
          <w:szCs w:val="24"/>
        </w:rPr>
        <w:t xml:space="preserve"> towards the costs of the trainers, Health and Safety equipment, Personal Protective Equipment, tools and eqipment hire associated with both the training and work at the sites, minibuses to transport trainees to the sites and signing and translation costs.</w:t>
      </w:r>
    </w:p>
    <w:p w:rsidR="001E7B34" w:rsidRPr="006A794C" w:rsidRDefault="001E7B34" w:rsidP="006615C1">
      <w:pPr>
        <w:rPr>
          <w:rFonts w:ascii="Arial" w:hAnsi="Arial" w:cs="Arial"/>
          <w:noProof/>
          <w:szCs w:val="24"/>
        </w:rPr>
      </w:pPr>
      <w:r w:rsidRPr="006A794C">
        <w:rPr>
          <w:rFonts w:ascii="Arial" w:hAnsi="Arial" w:cs="Arial"/>
          <w:noProof/>
          <w:szCs w:val="24"/>
        </w:rPr>
        <w:t>The intended project outcomes include:</w:t>
      </w:r>
    </w:p>
    <w:p w:rsidR="001E7B34" w:rsidRPr="006A794C" w:rsidRDefault="001E7B34" w:rsidP="006615C1">
      <w:pPr>
        <w:ind w:left="720" w:hanging="720"/>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 xml:space="preserve">New habitat created at Hentland through the planting of short rotation willow and hazel coppice </w:t>
      </w:r>
      <w:r w:rsidRPr="006A794C">
        <w:rPr>
          <w:rFonts w:ascii="Arial" w:hAnsi="Arial" w:cs="Arial"/>
          <w:szCs w:val="24"/>
        </w:rPr>
        <w:t>to be used for environmental projects such as river bank stabilisation,</w:t>
      </w:r>
      <w:r w:rsidRPr="006A794C">
        <w:rPr>
          <w:rFonts w:ascii="Arial" w:hAnsi="Arial" w:cs="Arial"/>
          <w:noProof/>
          <w:szCs w:val="24"/>
        </w:rPr>
        <w:t xml:space="preserve"> as well as a buffer zone of broadleaf woodland</w:t>
      </w:r>
    </w:p>
    <w:p w:rsidR="001E7B34" w:rsidRPr="006A794C" w:rsidRDefault="001E7B34" w:rsidP="006615C1">
      <w:pPr>
        <w:ind w:left="720" w:hanging="720"/>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Improved woodland at Kingsmill by thinning the woodland, clearing and laying paths and  bridges, which will be available for the local community to use and enjoy</w:t>
      </w:r>
    </w:p>
    <w:p w:rsidR="001E7B34" w:rsidRPr="006A794C" w:rsidRDefault="001E7B34" w:rsidP="006615C1">
      <w:pPr>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Improvements in biodiversity contributing towards the Local Biodiversity Action Plans</w:t>
      </w:r>
    </w:p>
    <w:p w:rsidR="001E7B34" w:rsidRPr="006A794C" w:rsidRDefault="001E7B34" w:rsidP="006615C1">
      <w:pPr>
        <w:ind w:left="720" w:hanging="720"/>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Guided walks and talks on both projects for the general public to increase their understanding of the local environment</w:t>
      </w:r>
    </w:p>
    <w:p w:rsidR="001E7B34" w:rsidRPr="006A794C" w:rsidRDefault="001E7B34" w:rsidP="006615C1">
      <w:pPr>
        <w:ind w:left="720" w:hanging="720"/>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 xml:space="preserve">An accredited training progamme in wetland and woodland management skills for local people </w:t>
      </w:r>
    </w:p>
    <w:p w:rsidR="001E7B34" w:rsidRPr="006A794C" w:rsidRDefault="001E7B34" w:rsidP="006615C1">
      <w:pPr>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Increased employment and volunteering opportunities in the National Park</w:t>
      </w:r>
    </w:p>
    <w:p w:rsidR="001E7B34" w:rsidRPr="006A794C" w:rsidRDefault="001E7B34" w:rsidP="006615C1">
      <w:pPr>
        <w:ind w:left="720" w:hanging="720"/>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A team of skilled people to carry out and manage similar projects in the National Park area of South Pembrokeshire</w:t>
      </w:r>
    </w:p>
    <w:p w:rsidR="001E7B34" w:rsidRPr="006A794C" w:rsidRDefault="001E7B34" w:rsidP="006615C1">
      <w:pPr>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Increased revenue to sustain these and to develop other projects in the area</w:t>
      </w:r>
    </w:p>
    <w:p w:rsidR="001E7B34" w:rsidRPr="006A794C" w:rsidRDefault="001E7B34" w:rsidP="006615C1">
      <w:pPr>
        <w:ind w:left="720" w:hanging="720"/>
        <w:rPr>
          <w:rFonts w:ascii="Arial" w:hAnsi="Arial" w:cs="Arial"/>
          <w:noProof/>
          <w:szCs w:val="24"/>
        </w:rPr>
      </w:pPr>
      <w:r w:rsidRPr="006A794C">
        <w:rPr>
          <w:rFonts w:ascii="Arial" w:hAnsi="Arial" w:cs="Arial"/>
          <w:noProof/>
          <w:szCs w:val="24"/>
        </w:rPr>
        <w:t>•</w:t>
      </w:r>
      <w:r w:rsidRPr="006A794C">
        <w:rPr>
          <w:rFonts w:ascii="Arial" w:hAnsi="Arial" w:cs="Arial"/>
          <w:noProof/>
          <w:szCs w:val="24"/>
        </w:rPr>
        <w:tab/>
        <w:t>Greater access to and enjoyment of areas of the National Park previously inaccessible</w:t>
      </w:r>
    </w:p>
    <w:p w:rsidR="000173C6" w:rsidRPr="006A794C" w:rsidRDefault="000173C6" w:rsidP="006615C1">
      <w:pPr>
        <w:rPr>
          <w:rFonts w:ascii="Arial" w:hAnsi="Arial" w:cs="Arial"/>
          <w:noProof/>
          <w:szCs w:val="24"/>
        </w:rPr>
      </w:pPr>
    </w:p>
    <w:tbl>
      <w:tblPr>
        <w:tblStyle w:val="TableGrid"/>
        <w:tblW w:w="0" w:type="auto"/>
        <w:tblLook w:val="01E0"/>
      </w:tblPr>
      <w:tblGrid>
        <w:gridCol w:w="2952"/>
        <w:gridCol w:w="2952"/>
        <w:gridCol w:w="2952"/>
      </w:tblGrid>
      <w:tr w:rsidR="000173C6" w:rsidRPr="006A794C" w:rsidTr="000173C6">
        <w:tc>
          <w:tcPr>
            <w:tcW w:w="2952" w:type="dxa"/>
          </w:tcPr>
          <w:p w:rsidR="000173C6" w:rsidRPr="006A794C" w:rsidRDefault="000173C6" w:rsidP="006615C1">
            <w:pPr>
              <w:jc w:val="center"/>
              <w:rPr>
                <w:rFonts w:ascii="Arial" w:hAnsi="Arial" w:cs="Arial"/>
                <w:b/>
                <w:szCs w:val="24"/>
              </w:rPr>
            </w:pPr>
            <w:r w:rsidRPr="006A794C">
              <w:rPr>
                <w:rFonts w:ascii="Arial" w:hAnsi="Arial" w:cs="Arial"/>
                <w:b/>
                <w:szCs w:val="24"/>
              </w:rPr>
              <w:t>Total Project Value</w:t>
            </w:r>
          </w:p>
        </w:tc>
        <w:tc>
          <w:tcPr>
            <w:tcW w:w="2952" w:type="dxa"/>
          </w:tcPr>
          <w:p w:rsidR="000173C6" w:rsidRPr="006A794C" w:rsidRDefault="000173C6" w:rsidP="006615C1">
            <w:pPr>
              <w:jc w:val="center"/>
              <w:rPr>
                <w:rFonts w:ascii="Arial" w:hAnsi="Arial" w:cs="Arial"/>
                <w:b/>
                <w:szCs w:val="24"/>
              </w:rPr>
            </w:pPr>
            <w:r w:rsidRPr="006A794C">
              <w:rPr>
                <w:rFonts w:ascii="Arial" w:hAnsi="Arial" w:cs="Arial"/>
                <w:b/>
                <w:szCs w:val="24"/>
              </w:rPr>
              <w:t>SDF Grant Approved</w:t>
            </w:r>
          </w:p>
        </w:tc>
        <w:tc>
          <w:tcPr>
            <w:tcW w:w="2952" w:type="dxa"/>
          </w:tcPr>
          <w:p w:rsidR="000173C6" w:rsidRPr="006A794C" w:rsidRDefault="000173C6" w:rsidP="006615C1">
            <w:pPr>
              <w:jc w:val="center"/>
              <w:rPr>
                <w:rFonts w:ascii="Arial" w:hAnsi="Arial" w:cs="Arial"/>
                <w:b/>
                <w:szCs w:val="24"/>
              </w:rPr>
            </w:pPr>
            <w:r w:rsidRPr="006A794C">
              <w:rPr>
                <w:rFonts w:ascii="Arial" w:hAnsi="Arial" w:cs="Arial"/>
                <w:b/>
                <w:szCs w:val="24"/>
              </w:rPr>
              <w:t>SDF Grant paid to date</w:t>
            </w:r>
          </w:p>
        </w:tc>
      </w:tr>
      <w:tr w:rsidR="000173C6" w:rsidRPr="006A794C" w:rsidTr="000173C6">
        <w:tc>
          <w:tcPr>
            <w:tcW w:w="2952" w:type="dxa"/>
          </w:tcPr>
          <w:p w:rsidR="000173C6" w:rsidRPr="006A794C" w:rsidRDefault="000173C6" w:rsidP="006615C1">
            <w:pPr>
              <w:jc w:val="center"/>
              <w:rPr>
                <w:rFonts w:ascii="Arial" w:hAnsi="Arial" w:cs="Arial"/>
                <w:szCs w:val="24"/>
              </w:rPr>
            </w:pPr>
            <w:r w:rsidRPr="006A794C">
              <w:rPr>
                <w:rFonts w:ascii="Arial" w:hAnsi="Arial" w:cs="Arial"/>
                <w:szCs w:val="24"/>
              </w:rPr>
              <w:t>£</w:t>
            </w:r>
            <w:r w:rsidR="005A0456" w:rsidRPr="006A794C">
              <w:rPr>
                <w:rFonts w:ascii="Arial" w:hAnsi="Arial" w:cs="Arial"/>
                <w:szCs w:val="24"/>
              </w:rPr>
              <w:t>81,059</w:t>
            </w:r>
          </w:p>
        </w:tc>
        <w:tc>
          <w:tcPr>
            <w:tcW w:w="2952" w:type="dxa"/>
          </w:tcPr>
          <w:p w:rsidR="000173C6" w:rsidRPr="006A794C" w:rsidRDefault="000173C6" w:rsidP="006615C1">
            <w:pPr>
              <w:jc w:val="center"/>
              <w:rPr>
                <w:rFonts w:ascii="Arial" w:hAnsi="Arial" w:cs="Arial"/>
                <w:szCs w:val="24"/>
              </w:rPr>
            </w:pPr>
            <w:r w:rsidRPr="006A794C">
              <w:rPr>
                <w:rFonts w:ascii="Arial" w:hAnsi="Arial" w:cs="Arial"/>
                <w:szCs w:val="24"/>
              </w:rPr>
              <w:t>£</w:t>
            </w:r>
            <w:r w:rsidR="005A0456" w:rsidRPr="006A794C">
              <w:rPr>
                <w:rFonts w:ascii="Arial" w:hAnsi="Arial" w:cs="Arial"/>
                <w:szCs w:val="24"/>
              </w:rPr>
              <w:t>9,977</w:t>
            </w:r>
          </w:p>
        </w:tc>
        <w:tc>
          <w:tcPr>
            <w:tcW w:w="2952" w:type="dxa"/>
          </w:tcPr>
          <w:p w:rsidR="000173C6" w:rsidRPr="006A794C" w:rsidRDefault="000173C6" w:rsidP="006615C1">
            <w:pPr>
              <w:jc w:val="center"/>
              <w:rPr>
                <w:rFonts w:ascii="Arial" w:hAnsi="Arial" w:cs="Arial"/>
                <w:szCs w:val="24"/>
              </w:rPr>
            </w:pPr>
            <w:r w:rsidRPr="006A794C">
              <w:rPr>
                <w:rFonts w:ascii="Arial" w:hAnsi="Arial" w:cs="Arial"/>
                <w:szCs w:val="24"/>
              </w:rPr>
              <w:t>£</w:t>
            </w:r>
            <w:r w:rsidR="005A0456" w:rsidRPr="006A794C">
              <w:rPr>
                <w:rFonts w:ascii="Arial" w:hAnsi="Arial" w:cs="Arial"/>
                <w:szCs w:val="24"/>
              </w:rPr>
              <w:t>0.00</w:t>
            </w:r>
          </w:p>
        </w:tc>
      </w:tr>
    </w:tbl>
    <w:p w:rsidR="000173C6" w:rsidRPr="006A794C" w:rsidRDefault="000173C6" w:rsidP="006615C1">
      <w:pPr>
        <w:rPr>
          <w:rFonts w:ascii="Arial" w:hAnsi="Arial" w:cs="Arial"/>
          <w:noProof/>
          <w:szCs w:val="24"/>
        </w:rPr>
      </w:pPr>
    </w:p>
    <w:p w:rsidR="00545C2B" w:rsidRPr="008E64E8" w:rsidRDefault="00545C2B" w:rsidP="006615C1">
      <w:pPr>
        <w:pStyle w:val="Heading2"/>
        <w:spacing w:before="0" w:after="0"/>
        <w:rPr>
          <w:i w:val="0"/>
          <w:sz w:val="24"/>
          <w:szCs w:val="24"/>
        </w:rPr>
      </w:pPr>
      <w:r w:rsidRPr="008E64E8">
        <w:rPr>
          <w:i w:val="0"/>
          <w:sz w:val="24"/>
          <w:szCs w:val="24"/>
        </w:rPr>
        <w:t>SDF 0314 – Ty Unnos Development of Building Components from Low Grade Timber</w:t>
      </w:r>
    </w:p>
    <w:p w:rsidR="00545C2B" w:rsidRPr="006A794C" w:rsidRDefault="00545C2B" w:rsidP="006615C1">
      <w:pPr>
        <w:rPr>
          <w:rFonts w:ascii="Arial" w:hAnsi="Arial" w:cs="Arial"/>
          <w:szCs w:val="24"/>
        </w:rPr>
      </w:pPr>
      <w:r w:rsidRPr="006A794C">
        <w:rPr>
          <w:rFonts w:ascii="Arial" w:hAnsi="Arial" w:cs="Arial"/>
          <w:szCs w:val="24"/>
        </w:rPr>
        <w:t xml:space="preserve">Coed Cymru secured SDF support towards the development of a </w:t>
      </w:r>
      <w:proofErr w:type="spellStart"/>
      <w:r w:rsidRPr="006A794C">
        <w:rPr>
          <w:rFonts w:ascii="Arial" w:hAnsi="Arial" w:cs="Arial"/>
          <w:szCs w:val="24"/>
        </w:rPr>
        <w:t>homegrown</w:t>
      </w:r>
      <w:proofErr w:type="spellEnd"/>
      <w:r w:rsidRPr="006A794C">
        <w:rPr>
          <w:rFonts w:ascii="Arial" w:hAnsi="Arial" w:cs="Arial"/>
          <w:szCs w:val="24"/>
        </w:rPr>
        <w:t xml:space="preserve"> cross laminated timber panel which will form part of the platform of components comprising the Ty Unnos housing system but will also be a product in its own right. Cross laminated timber involves taking short lengths of timber and laminating them together to form panels for construction. The project aims to bring to market low value </w:t>
      </w:r>
      <w:proofErr w:type="spellStart"/>
      <w:r w:rsidRPr="006A794C">
        <w:rPr>
          <w:rFonts w:ascii="Arial" w:hAnsi="Arial" w:cs="Arial"/>
          <w:szCs w:val="24"/>
        </w:rPr>
        <w:t>homegrown</w:t>
      </w:r>
      <w:proofErr w:type="spellEnd"/>
      <w:r w:rsidRPr="006A794C">
        <w:rPr>
          <w:rFonts w:ascii="Arial" w:hAnsi="Arial" w:cs="Arial"/>
          <w:szCs w:val="24"/>
        </w:rPr>
        <w:t xml:space="preserve"> timber in high value construction applications by helping to deliver affordable, sustainable housing and other buildings. The funding </w:t>
      </w:r>
      <w:r w:rsidR="001E7B34" w:rsidRPr="006A794C">
        <w:rPr>
          <w:rFonts w:ascii="Arial" w:hAnsi="Arial" w:cs="Arial"/>
          <w:szCs w:val="24"/>
        </w:rPr>
        <w:t>is being</w:t>
      </w:r>
      <w:r w:rsidRPr="006A794C">
        <w:rPr>
          <w:rFonts w:ascii="Arial" w:hAnsi="Arial" w:cs="Arial"/>
          <w:szCs w:val="24"/>
        </w:rPr>
        <w:t xml:space="preserve"> used to address the main research, development and testing requirements. This project is a progression from the successful outcome of work to date, including that previously supported by SDF to achieve technical certification for box and ladder beams components of the housing system and demonstrating the new, innovative approach to building low cost, high performance eco housing with Welsh materials.</w:t>
      </w:r>
    </w:p>
    <w:p w:rsidR="008E64E8" w:rsidRDefault="008E64E8" w:rsidP="006615C1">
      <w:pPr>
        <w:rPr>
          <w:rFonts w:ascii="Arial" w:hAnsi="Arial" w:cs="Arial"/>
          <w:szCs w:val="24"/>
        </w:rPr>
      </w:pPr>
    </w:p>
    <w:p w:rsidR="00545C2B" w:rsidRPr="006A794C" w:rsidRDefault="00545C2B" w:rsidP="006615C1">
      <w:pPr>
        <w:rPr>
          <w:rFonts w:ascii="Arial" w:hAnsi="Arial" w:cs="Arial"/>
          <w:szCs w:val="24"/>
        </w:rPr>
      </w:pPr>
      <w:r w:rsidRPr="006A794C">
        <w:rPr>
          <w:rFonts w:ascii="Arial" w:hAnsi="Arial" w:cs="Arial"/>
          <w:szCs w:val="24"/>
        </w:rPr>
        <w:t xml:space="preserve">Coed Cymru have identified a potential system of manufacture which could increase the viability of the product for businesses in Wales, and businesses in Pembrokeshire already engaged through previous developmental and demonstration work linked to the Ty Unnos system are ideally placed to take this forward. Immediate aims will be to replace Oriented Strand Board (OSB) completely in the Ty Unnos system but also to bring to market cross laminated timber as a product in its own right with wide application. Increasing the use of </w:t>
      </w:r>
      <w:proofErr w:type="spellStart"/>
      <w:r w:rsidRPr="006A794C">
        <w:rPr>
          <w:rFonts w:ascii="Arial" w:hAnsi="Arial" w:cs="Arial"/>
          <w:szCs w:val="24"/>
        </w:rPr>
        <w:t>homegrown</w:t>
      </w:r>
      <w:proofErr w:type="spellEnd"/>
      <w:r w:rsidRPr="006A794C">
        <w:rPr>
          <w:rFonts w:ascii="Arial" w:hAnsi="Arial" w:cs="Arial"/>
          <w:szCs w:val="24"/>
        </w:rPr>
        <w:t xml:space="preserve"> timber in construction will lead to more localised processing and conversion. Working with the Pembrokeshire Timber Store, whose remit is to bring timber from local woodlands into the supply chain involving private sector contractors and businesses, will ensure that the benefits of the project extend back into local woodlands through an already established channel.</w:t>
      </w:r>
    </w:p>
    <w:p w:rsidR="000173C6" w:rsidRPr="006A794C" w:rsidRDefault="000173C6" w:rsidP="006615C1">
      <w:pPr>
        <w:rPr>
          <w:rFonts w:ascii="Arial" w:hAnsi="Arial" w:cs="Arial"/>
          <w:szCs w:val="24"/>
        </w:rPr>
      </w:pPr>
    </w:p>
    <w:tbl>
      <w:tblPr>
        <w:tblStyle w:val="TableGrid"/>
        <w:tblW w:w="0" w:type="auto"/>
        <w:tblLook w:val="01E0"/>
      </w:tblPr>
      <w:tblGrid>
        <w:gridCol w:w="2952"/>
        <w:gridCol w:w="2952"/>
        <w:gridCol w:w="2952"/>
      </w:tblGrid>
      <w:tr w:rsidR="00840799" w:rsidRPr="006A794C" w:rsidTr="00840799">
        <w:tc>
          <w:tcPr>
            <w:tcW w:w="2952" w:type="dxa"/>
          </w:tcPr>
          <w:p w:rsidR="00840799" w:rsidRPr="006A794C" w:rsidRDefault="00840799" w:rsidP="006615C1">
            <w:pPr>
              <w:jc w:val="center"/>
              <w:rPr>
                <w:rFonts w:ascii="Arial" w:hAnsi="Arial" w:cs="Arial"/>
                <w:b/>
                <w:szCs w:val="24"/>
              </w:rPr>
            </w:pPr>
            <w:r w:rsidRPr="006A794C">
              <w:rPr>
                <w:rFonts w:ascii="Arial" w:hAnsi="Arial" w:cs="Arial"/>
                <w:b/>
                <w:szCs w:val="24"/>
              </w:rPr>
              <w:t>Total Project Value</w:t>
            </w:r>
          </w:p>
        </w:tc>
        <w:tc>
          <w:tcPr>
            <w:tcW w:w="2952" w:type="dxa"/>
          </w:tcPr>
          <w:p w:rsidR="00840799" w:rsidRPr="006A794C" w:rsidRDefault="00840799" w:rsidP="006615C1">
            <w:pPr>
              <w:jc w:val="center"/>
              <w:rPr>
                <w:rFonts w:ascii="Arial" w:hAnsi="Arial" w:cs="Arial"/>
                <w:b/>
                <w:szCs w:val="24"/>
              </w:rPr>
            </w:pPr>
            <w:r w:rsidRPr="006A794C">
              <w:rPr>
                <w:rFonts w:ascii="Arial" w:hAnsi="Arial" w:cs="Arial"/>
                <w:b/>
                <w:szCs w:val="24"/>
              </w:rPr>
              <w:t>SDF Grant Approved</w:t>
            </w:r>
          </w:p>
        </w:tc>
        <w:tc>
          <w:tcPr>
            <w:tcW w:w="2952" w:type="dxa"/>
          </w:tcPr>
          <w:p w:rsidR="00840799" w:rsidRPr="006A794C" w:rsidRDefault="00840799" w:rsidP="006615C1">
            <w:pPr>
              <w:jc w:val="center"/>
              <w:rPr>
                <w:rFonts w:ascii="Arial" w:hAnsi="Arial" w:cs="Arial"/>
                <w:b/>
                <w:szCs w:val="24"/>
              </w:rPr>
            </w:pPr>
            <w:r w:rsidRPr="006A794C">
              <w:rPr>
                <w:rFonts w:ascii="Arial" w:hAnsi="Arial" w:cs="Arial"/>
                <w:b/>
                <w:szCs w:val="24"/>
              </w:rPr>
              <w:t>SDF Grant paid to date</w:t>
            </w:r>
          </w:p>
        </w:tc>
      </w:tr>
      <w:tr w:rsidR="00840799" w:rsidRPr="006A794C" w:rsidTr="00840799">
        <w:tc>
          <w:tcPr>
            <w:tcW w:w="2952" w:type="dxa"/>
          </w:tcPr>
          <w:p w:rsidR="00840799" w:rsidRPr="006A794C" w:rsidRDefault="00840799" w:rsidP="006615C1">
            <w:pPr>
              <w:jc w:val="center"/>
              <w:rPr>
                <w:rFonts w:ascii="Arial" w:hAnsi="Arial" w:cs="Arial"/>
                <w:szCs w:val="24"/>
              </w:rPr>
            </w:pPr>
            <w:r w:rsidRPr="006A794C">
              <w:rPr>
                <w:rFonts w:ascii="Arial" w:hAnsi="Arial" w:cs="Arial"/>
                <w:szCs w:val="24"/>
              </w:rPr>
              <w:t>£</w:t>
            </w:r>
            <w:r w:rsidR="000173C6" w:rsidRPr="006A794C">
              <w:rPr>
                <w:rFonts w:ascii="Arial" w:hAnsi="Arial" w:cs="Arial"/>
                <w:szCs w:val="24"/>
              </w:rPr>
              <w:t>120,000</w:t>
            </w:r>
          </w:p>
        </w:tc>
        <w:tc>
          <w:tcPr>
            <w:tcW w:w="2952" w:type="dxa"/>
          </w:tcPr>
          <w:p w:rsidR="00840799" w:rsidRPr="006A794C" w:rsidRDefault="00840799" w:rsidP="006615C1">
            <w:pPr>
              <w:jc w:val="center"/>
              <w:rPr>
                <w:rFonts w:ascii="Arial" w:hAnsi="Arial" w:cs="Arial"/>
                <w:szCs w:val="24"/>
              </w:rPr>
            </w:pPr>
            <w:r w:rsidRPr="006A794C">
              <w:rPr>
                <w:rFonts w:ascii="Arial" w:hAnsi="Arial" w:cs="Arial"/>
                <w:szCs w:val="24"/>
              </w:rPr>
              <w:t>£</w:t>
            </w:r>
            <w:r w:rsidR="000173C6" w:rsidRPr="006A794C">
              <w:rPr>
                <w:rFonts w:ascii="Arial" w:hAnsi="Arial" w:cs="Arial"/>
                <w:szCs w:val="24"/>
              </w:rPr>
              <w:t>60,000</w:t>
            </w:r>
          </w:p>
        </w:tc>
        <w:tc>
          <w:tcPr>
            <w:tcW w:w="2952" w:type="dxa"/>
          </w:tcPr>
          <w:p w:rsidR="00840799" w:rsidRPr="006A794C" w:rsidRDefault="00840799" w:rsidP="006615C1">
            <w:pPr>
              <w:jc w:val="center"/>
              <w:rPr>
                <w:rFonts w:ascii="Arial" w:hAnsi="Arial" w:cs="Arial"/>
                <w:szCs w:val="24"/>
              </w:rPr>
            </w:pPr>
            <w:r w:rsidRPr="006A794C">
              <w:rPr>
                <w:rFonts w:ascii="Arial" w:hAnsi="Arial" w:cs="Arial"/>
                <w:szCs w:val="24"/>
              </w:rPr>
              <w:t xml:space="preserve">£ </w:t>
            </w:r>
            <w:r w:rsidR="000173C6" w:rsidRPr="006A794C">
              <w:rPr>
                <w:rFonts w:ascii="Arial" w:hAnsi="Arial" w:cs="Arial"/>
                <w:szCs w:val="24"/>
              </w:rPr>
              <w:t>0.00</w:t>
            </w:r>
          </w:p>
        </w:tc>
      </w:tr>
    </w:tbl>
    <w:p w:rsidR="006615C1" w:rsidRDefault="006615C1" w:rsidP="006615C1">
      <w:pPr>
        <w:pStyle w:val="Heading2"/>
        <w:spacing w:before="0" w:after="0"/>
        <w:rPr>
          <w:sz w:val="24"/>
          <w:szCs w:val="24"/>
          <w:u w:val="single"/>
        </w:rPr>
      </w:pPr>
    </w:p>
    <w:p w:rsidR="003461B5" w:rsidRPr="006A794C" w:rsidRDefault="00D26389" w:rsidP="006615C1">
      <w:pPr>
        <w:pStyle w:val="Heading2"/>
        <w:spacing w:before="0" w:after="0"/>
        <w:rPr>
          <w:sz w:val="24"/>
          <w:szCs w:val="24"/>
          <w:u w:val="single"/>
        </w:rPr>
      </w:pPr>
      <w:r w:rsidRPr="006A794C">
        <w:rPr>
          <w:sz w:val="24"/>
          <w:szCs w:val="24"/>
          <w:u w:val="single"/>
        </w:rPr>
        <w:t>Delayed Project</w:t>
      </w:r>
      <w:r w:rsidR="00B73234" w:rsidRPr="006A794C">
        <w:rPr>
          <w:sz w:val="24"/>
          <w:szCs w:val="24"/>
          <w:u w:val="single"/>
        </w:rPr>
        <w:t>s</w:t>
      </w:r>
    </w:p>
    <w:p w:rsidR="003461B5" w:rsidRPr="006A794C" w:rsidRDefault="003461B5" w:rsidP="006615C1">
      <w:pPr>
        <w:rPr>
          <w:rFonts w:ascii="Arial" w:hAnsi="Arial" w:cs="Arial"/>
          <w:szCs w:val="24"/>
        </w:rPr>
      </w:pPr>
      <w:r w:rsidRPr="006A794C">
        <w:rPr>
          <w:rFonts w:ascii="Arial" w:hAnsi="Arial" w:cs="Arial"/>
          <w:szCs w:val="24"/>
        </w:rPr>
        <w:t>The following projects are still active projects but have been delayed for various reasons as described below:-</w:t>
      </w:r>
    </w:p>
    <w:p w:rsidR="00C73702" w:rsidRDefault="00C73702" w:rsidP="006615C1">
      <w:pPr>
        <w:pStyle w:val="Heading3"/>
        <w:spacing w:before="0" w:after="0"/>
        <w:rPr>
          <w:sz w:val="24"/>
          <w:szCs w:val="24"/>
        </w:rPr>
      </w:pPr>
    </w:p>
    <w:p w:rsidR="00C73702" w:rsidRPr="00C73702" w:rsidRDefault="00C73702" w:rsidP="006615C1">
      <w:pPr>
        <w:rPr>
          <w:lang w:val="en-US"/>
        </w:rPr>
      </w:pPr>
    </w:p>
    <w:p w:rsidR="003461B5" w:rsidRPr="006A794C" w:rsidRDefault="003461B5" w:rsidP="006615C1">
      <w:pPr>
        <w:pStyle w:val="Heading3"/>
        <w:spacing w:before="0" w:after="0"/>
        <w:rPr>
          <w:sz w:val="24"/>
          <w:szCs w:val="24"/>
        </w:rPr>
      </w:pPr>
      <w:r w:rsidRPr="006A794C">
        <w:rPr>
          <w:sz w:val="24"/>
          <w:szCs w:val="24"/>
        </w:rPr>
        <w:t>SDF 0296 – Wild Fuels</w:t>
      </w:r>
    </w:p>
    <w:p w:rsidR="008E64E8" w:rsidRDefault="003461B5" w:rsidP="006615C1">
      <w:pPr>
        <w:rPr>
          <w:rFonts w:ascii="Arial" w:hAnsi="Arial" w:cs="Arial"/>
          <w:szCs w:val="24"/>
        </w:rPr>
      </w:pPr>
      <w:r w:rsidRPr="006A794C">
        <w:rPr>
          <w:rFonts w:ascii="Arial" w:hAnsi="Arial" w:cs="Arial"/>
          <w:szCs w:val="24"/>
        </w:rPr>
        <w:t xml:space="preserve">The Wildlife Trust of South and West Wales (WTSWW) </w:t>
      </w:r>
      <w:proofErr w:type="gramStart"/>
      <w:r w:rsidRPr="006A794C">
        <w:rPr>
          <w:rFonts w:ascii="Arial" w:hAnsi="Arial" w:cs="Arial"/>
          <w:szCs w:val="24"/>
        </w:rPr>
        <w:t>was</w:t>
      </w:r>
      <w:proofErr w:type="gramEnd"/>
      <w:r w:rsidRPr="006A794C">
        <w:rPr>
          <w:rFonts w:ascii="Arial" w:hAnsi="Arial" w:cs="Arial"/>
          <w:szCs w:val="24"/>
        </w:rPr>
        <w:t xml:space="preserve"> awarded Sustainable Development Funding for conservation and capital costs to compliment the installation of a biomass boiler at their Wildlife Centre in </w:t>
      </w:r>
      <w:proofErr w:type="spellStart"/>
      <w:r w:rsidRPr="006A794C">
        <w:rPr>
          <w:rFonts w:ascii="Arial" w:hAnsi="Arial" w:cs="Arial"/>
          <w:szCs w:val="24"/>
        </w:rPr>
        <w:t>Cilgerran</w:t>
      </w:r>
      <w:proofErr w:type="spellEnd"/>
      <w:r w:rsidRPr="006A794C">
        <w:rPr>
          <w:rFonts w:ascii="Arial" w:hAnsi="Arial" w:cs="Arial"/>
          <w:szCs w:val="24"/>
        </w:rPr>
        <w:t xml:space="preserve">. Improved access for machinery at a number of wetland sites, both within and outside the National Park, is necessary for appropriate conservation management, which will ensure greater biodiversity across these sites and assist in meeting Local Biodiversity Action Plan commitments.  </w:t>
      </w:r>
    </w:p>
    <w:p w:rsidR="008E64E8" w:rsidRDefault="008E64E8" w:rsidP="006615C1">
      <w:pPr>
        <w:rPr>
          <w:rFonts w:ascii="Arial" w:hAnsi="Arial" w:cs="Arial"/>
          <w:szCs w:val="24"/>
        </w:rPr>
      </w:pPr>
    </w:p>
    <w:p w:rsidR="003461B5" w:rsidRPr="006A794C" w:rsidRDefault="008E64E8" w:rsidP="006615C1">
      <w:pPr>
        <w:rPr>
          <w:rFonts w:ascii="Arial" w:hAnsi="Arial" w:cs="Arial"/>
          <w:szCs w:val="24"/>
        </w:rPr>
      </w:pPr>
      <w:r>
        <w:rPr>
          <w:rFonts w:ascii="Arial" w:hAnsi="Arial" w:cs="Arial"/>
          <w:szCs w:val="24"/>
        </w:rPr>
        <w:t>‘</w:t>
      </w:r>
      <w:proofErr w:type="spellStart"/>
      <w:r w:rsidR="003461B5" w:rsidRPr="006A794C">
        <w:rPr>
          <w:rFonts w:ascii="Arial" w:hAnsi="Arial" w:cs="Arial"/>
          <w:szCs w:val="24"/>
        </w:rPr>
        <w:t>Wildfuels</w:t>
      </w:r>
      <w:proofErr w:type="spellEnd"/>
      <w:r w:rsidR="003461B5" w:rsidRPr="006A794C">
        <w:rPr>
          <w:rFonts w:ascii="Arial" w:hAnsi="Arial" w:cs="Arial"/>
          <w:szCs w:val="24"/>
        </w:rPr>
        <w:t>’ will demonstrate that wetlands, traditionally seen as a nuisance and drained by landowners can have an economic as well as biodiversity value: in this case providing a valuable energy crop and building material. The public will be able to see how 'conservation-cuts' of reed benefit both the environment in general and the local wildlife.  Other capital costs include the provision of a chipper to chip the reed and waste wood to a suitable size for the biomass boiler and a pole barn to store this material and allow it to dry before being chipped.</w:t>
      </w:r>
    </w:p>
    <w:p w:rsidR="008E64E8" w:rsidRDefault="008E64E8" w:rsidP="006615C1">
      <w:pPr>
        <w:rPr>
          <w:rFonts w:ascii="Arial" w:hAnsi="Arial" w:cs="Arial"/>
          <w:szCs w:val="24"/>
        </w:rPr>
      </w:pPr>
    </w:p>
    <w:p w:rsidR="00BE08FD" w:rsidRPr="006A794C" w:rsidRDefault="003461B5" w:rsidP="006615C1">
      <w:pPr>
        <w:rPr>
          <w:rFonts w:ascii="Arial" w:hAnsi="Arial" w:cs="Arial"/>
          <w:szCs w:val="24"/>
        </w:rPr>
      </w:pPr>
      <w:r w:rsidRPr="006A794C">
        <w:rPr>
          <w:rFonts w:ascii="Arial" w:hAnsi="Arial" w:cs="Arial"/>
          <w:szCs w:val="24"/>
        </w:rPr>
        <w:t>Project commencement was initially delayed due to difficulties in finding a company that could provide a biomass boiler with a guarantee that it will run primarily on chipped reed. The feasibility study suggested there would be a number of possibilities but following much research and communication a potential boiler (Austrian “</w:t>
      </w:r>
      <w:proofErr w:type="spellStart"/>
      <w:r w:rsidRPr="006A794C">
        <w:rPr>
          <w:rFonts w:ascii="Arial" w:hAnsi="Arial" w:cs="Arial"/>
          <w:szCs w:val="24"/>
        </w:rPr>
        <w:t>Guntamatic</w:t>
      </w:r>
      <w:proofErr w:type="spellEnd"/>
      <w:r w:rsidRPr="006A794C">
        <w:rPr>
          <w:rFonts w:ascii="Arial" w:hAnsi="Arial" w:cs="Arial"/>
          <w:szCs w:val="24"/>
        </w:rPr>
        <w:t xml:space="preserve"> – </w:t>
      </w:r>
      <w:proofErr w:type="spellStart"/>
      <w:r w:rsidRPr="006A794C">
        <w:rPr>
          <w:rFonts w:ascii="Arial" w:hAnsi="Arial" w:cs="Arial"/>
          <w:szCs w:val="24"/>
        </w:rPr>
        <w:t>Powerchip</w:t>
      </w:r>
      <w:proofErr w:type="spellEnd"/>
      <w:r w:rsidRPr="006A794C">
        <w:rPr>
          <w:rFonts w:ascii="Arial" w:hAnsi="Arial" w:cs="Arial"/>
          <w:szCs w:val="24"/>
        </w:rPr>
        <w:t xml:space="preserve"> 100”) </w:t>
      </w:r>
      <w:r w:rsidR="00AA51DB" w:rsidRPr="006A794C">
        <w:rPr>
          <w:rFonts w:ascii="Arial" w:hAnsi="Arial" w:cs="Arial"/>
          <w:szCs w:val="24"/>
        </w:rPr>
        <w:t>was</w:t>
      </w:r>
      <w:r w:rsidRPr="006A794C">
        <w:rPr>
          <w:rFonts w:ascii="Arial" w:hAnsi="Arial" w:cs="Arial"/>
          <w:szCs w:val="24"/>
        </w:rPr>
        <w:t xml:space="preserve"> identified. </w:t>
      </w:r>
      <w:r w:rsidR="00AA51DB" w:rsidRPr="006A794C">
        <w:rPr>
          <w:rFonts w:ascii="Arial" w:hAnsi="Arial" w:cs="Arial"/>
          <w:szCs w:val="24"/>
        </w:rPr>
        <w:t xml:space="preserve">A trial burn </w:t>
      </w:r>
      <w:r w:rsidR="0016607D" w:rsidRPr="006A794C">
        <w:rPr>
          <w:rFonts w:ascii="Arial" w:hAnsi="Arial" w:cs="Arial"/>
          <w:szCs w:val="24"/>
        </w:rPr>
        <w:t>using reed that was</w:t>
      </w:r>
      <w:r w:rsidRPr="006A794C">
        <w:rPr>
          <w:rFonts w:ascii="Arial" w:hAnsi="Arial" w:cs="Arial"/>
          <w:szCs w:val="24"/>
        </w:rPr>
        <w:t xml:space="preserve"> cut from the marshes</w:t>
      </w:r>
      <w:r w:rsidR="0016607D" w:rsidRPr="006A794C">
        <w:rPr>
          <w:rFonts w:ascii="Arial" w:hAnsi="Arial" w:cs="Arial"/>
          <w:szCs w:val="24"/>
        </w:rPr>
        <w:t xml:space="preserve"> proved successful but there were further delays as it proved difficult to find machinery suitable for chipping the reed. Unfortunately t</w:t>
      </w:r>
      <w:r w:rsidRPr="006A794C">
        <w:rPr>
          <w:rFonts w:ascii="Arial" w:hAnsi="Arial" w:cs="Arial"/>
          <w:szCs w:val="24"/>
        </w:rPr>
        <w:t xml:space="preserve">his process took so long that project costs increased and the match funding for the project was then not secured. </w:t>
      </w:r>
      <w:r w:rsidR="00BE08FD" w:rsidRPr="006A794C">
        <w:rPr>
          <w:rFonts w:ascii="Arial" w:hAnsi="Arial" w:cs="Arial"/>
          <w:szCs w:val="24"/>
        </w:rPr>
        <w:t>An alternative source of match funding was then sought from the Forestry Commission WEBS grant but there were yet further complications because if the WTSWW were to take advantage of the anticipated Renewable Heat Incentive (RHI) payments it would not be possible for them to receive grants and claim RHI. Foll</w:t>
      </w:r>
      <w:r w:rsidR="008E64E8">
        <w:rPr>
          <w:rFonts w:ascii="Arial" w:hAnsi="Arial" w:cs="Arial"/>
          <w:szCs w:val="24"/>
        </w:rPr>
        <w:t xml:space="preserve">owing considerable research and </w:t>
      </w:r>
      <w:r w:rsidR="00BE08FD" w:rsidRPr="006A794C">
        <w:rPr>
          <w:rFonts w:ascii="Arial" w:hAnsi="Arial" w:cs="Arial"/>
          <w:szCs w:val="24"/>
        </w:rPr>
        <w:t>development the project was then revised so that it could go ahead in 2011/12 once the RHI was formally launched. The revised project has been reduced from three years to one year and will remove grant funding towards the capital biomass boiler installation which will allow WTSWW to claim RHI payments.</w:t>
      </w:r>
    </w:p>
    <w:p w:rsidR="008E64E8" w:rsidRDefault="008E64E8" w:rsidP="006615C1">
      <w:pPr>
        <w:rPr>
          <w:rFonts w:ascii="Arial" w:hAnsi="Arial" w:cs="Arial"/>
          <w:szCs w:val="24"/>
        </w:rPr>
      </w:pPr>
    </w:p>
    <w:p w:rsidR="00095ECF" w:rsidRPr="006A794C" w:rsidRDefault="00BE08FD" w:rsidP="006615C1">
      <w:pPr>
        <w:rPr>
          <w:rFonts w:ascii="Arial" w:hAnsi="Arial" w:cs="Arial"/>
          <w:szCs w:val="24"/>
        </w:rPr>
      </w:pPr>
      <w:r w:rsidRPr="006A794C">
        <w:rPr>
          <w:rFonts w:ascii="Arial" w:hAnsi="Arial" w:cs="Arial"/>
          <w:szCs w:val="24"/>
        </w:rPr>
        <w:t>The Department of Energy and Climate Change (DECC) was planning to launch the scheme for non-domestic generators on 30</w:t>
      </w:r>
      <w:r w:rsidRPr="006A794C">
        <w:rPr>
          <w:rFonts w:ascii="Arial" w:hAnsi="Arial" w:cs="Arial"/>
          <w:szCs w:val="24"/>
          <w:vertAlign w:val="superscript"/>
        </w:rPr>
        <w:t>th</w:t>
      </w:r>
      <w:r w:rsidRPr="006A794C">
        <w:rPr>
          <w:rFonts w:ascii="Arial" w:hAnsi="Arial" w:cs="Arial"/>
          <w:szCs w:val="24"/>
        </w:rPr>
        <w:t xml:space="preserve"> September 2011 but unfortunately this did not happen because state aid approval from the European Commission is still outstanding. In light of this fact and the prospect of yet further delay the WTSWW decided to proceed with the project without relying on being able to claim RHI. </w:t>
      </w:r>
      <w:r w:rsidR="00095ECF" w:rsidRPr="006A794C">
        <w:rPr>
          <w:rFonts w:ascii="Arial" w:hAnsi="Arial" w:cs="Arial"/>
          <w:szCs w:val="24"/>
        </w:rPr>
        <w:t xml:space="preserve">This means that the project has finally commenced. Conservation reed cuts have taken place on the </w:t>
      </w:r>
      <w:proofErr w:type="spellStart"/>
      <w:r w:rsidR="00095ECF" w:rsidRPr="006A794C">
        <w:rPr>
          <w:rFonts w:ascii="Arial" w:hAnsi="Arial" w:cs="Arial"/>
          <w:szCs w:val="24"/>
        </w:rPr>
        <w:t>Ritec</w:t>
      </w:r>
      <w:proofErr w:type="spellEnd"/>
      <w:r w:rsidR="00095ECF" w:rsidRPr="006A794C">
        <w:rPr>
          <w:rFonts w:ascii="Arial" w:hAnsi="Arial" w:cs="Arial"/>
          <w:szCs w:val="24"/>
        </w:rPr>
        <w:t xml:space="preserve"> Fen, Newport Estuary and </w:t>
      </w:r>
      <w:proofErr w:type="spellStart"/>
      <w:r w:rsidR="00095ECF" w:rsidRPr="006A794C">
        <w:rPr>
          <w:rFonts w:ascii="Arial" w:hAnsi="Arial" w:cs="Arial"/>
          <w:szCs w:val="24"/>
        </w:rPr>
        <w:t>Teifi</w:t>
      </w:r>
      <w:proofErr w:type="spellEnd"/>
      <w:r w:rsidR="00095ECF" w:rsidRPr="006A794C">
        <w:rPr>
          <w:rFonts w:ascii="Arial" w:hAnsi="Arial" w:cs="Arial"/>
          <w:szCs w:val="24"/>
        </w:rPr>
        <w:t xml:space="preserve"> marshes, a planning application has been submitted for the pole barn and a chipper to chip the reed purchased. They also hope to be able to resurrect their WEBS funding application.</w:t>
      </w:r>
    </w:p>
    <w:p w:rsidR="003461B5" w:rsidRPr="006A794C" w:rsidRDefault="00BE08FD" w:rsidP="006615C1">
      <w:pPr>
        <w:rPr>
          <w:rFonts w:ascii="Arial" w:hAnsi="Arial" w:cs="Arial"/>
          <w:szCs w:val="24"/>
        </w:rPr>
      </w:pPr>
      <w:r w:rsidRPr="006A794C">
        <w:rPr>
          <w:rFonts w:ascii="Arial" w:hAnsi="Arial" w:cs="Arial"/>
          <w:szCs w:val="24"/>
        </w:rPr>
        <w:t xml:space="preserve">This means that they will commence installing the boiler and resubmitting the planning application for the pole barn and biomass boiler container. </w:t>
      </w:r>
    </w:p>
    <w:p w:rsidR="00095ECF" w:rsidRPr="006A794C" w:rsidRDefault="00095ECF" w:rsidP="006615C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3"/>
        <w:gridCol w:w="1458"/>
        <w:gridCol w:w="2063"/>
        <w:gridCol w:w="1611"/>
        <w:gridCol w:w="1800"/>
      </w:tblGrid>
      <w:tr w:rsidR="003461B5" w:rsidRPr="006A794C" w:rsidTr="003461B5">
        <w:tc>
          <w:tcPr>
            <w:tcW w:w="1953" w:type="dxa"/>
          </w:tcPr>
          <w:p w:rsidR="003461B5" w:rsidRPr="006A794C" w:rsidRDefault="003461B5" w:rsidP="006615C1">
            <w:pPr>
              <w:jc w:val="center"/>
              <w:rPr>
                <w:rFonts w:ascii="Arial" w:hAnsi="Arial" w:cs="Arial"/>
                <w:b/>
                <w:szCs w:val="24"/>
              </w:rPr>
            </w:pPr>
            <w:r w:rsidRPr="006A794C">
              <w:rPr>
                <w:rFonts w:ascii="Arial" w:hAnsi="Arial" w:cs="Arial"/>
                <w:b/>
                <w:szCs w:val="24"/>
              </w:rPr>
              <w:t>Original Total Project Value</w:t>
            </w:r>
          </w:p>
        </w:tc>
        <w:tc>
          <w:tcPr>
            <w:tcW w:w="1458" w:type="dxa"/>
          </w:tcPr>
          <w:p w:rsidR="003461B5" w:rsidRPr="006A794C" w:rsidRDefault="003461B5" w:rsidP="006615C1">
            <w:pPr>
              <w:jc w:val="center"/>
              <w:rPr>
                <w:rFonts w:ascii="Arial" w:hAnsi="Arial" w:cs="Arial"/>
                <w:b/>
                <w:szCs w:val="24"/>
              </w:rPr>
            </w:pPr>
            <w:r w:rsidRPr="006A794C">
              <w:rPr>
                <w:rFonts w:ascii="Arial" w:hAnsi="Arial" w:cs="Arial"/>
                <w:b/>
                <w:szCs w:val="24"/>
              </w:rPr>
              <w:t>Revised Total Project Value</w:t>
            </w:r>
          </w:p>
        </w:tc>
        <w:tc>
          <w:tcPr>
            <w:tcW w:w="2063" w:type="dxa"/>
          </w:tcPr>
          <w:p w:rsidR="003461B5" w:rsidRPr="006A794C" w:rsidRDefault="003461B5" w:rsidP="006615C1">
            <w:pPr>
              <w:jc w:val="center"/>
              <w:rPr>
                <w:rFonts w:ascii="Arial" w:hAnsi="Arial" w:cs="Arial"/>
                <w:b/>
                <w:szCs w:val="24"/>
              </w:rPr>
            </w:pPr>
            <w:r w:rsidRPr="006A794C">
              <w:rPr>
                <w:rFonts w:ascii="Arial" w:hAnsi="Arial" w:cs="Arial"/>
                <w:b/>
                <w:szCs w:val="24"/>
              </w:rPr>
              <w:t>SDF Grant Approved</w:t>
            </w:r>
          </w:p>
        </w:tc>
        <w:tc>
          <w:tcPr>
            <w:tcW w:w="1611" w:type="dxa"/>
          </w:tcPr>
          <w:p w:rsidR="003461B5" w:rsidRPr="006A794C" w:rsidRDefault="003461B5" w:rsidP="006615C1">
            <w:pPr>
              <w:jc w:val="center"/>
              <w:rPr>
                <w:rFonts w:ascii="Arial" w:hAnsi="Arial" w:cs="Arial"/>
                <w:b/>
                <w:szCs w:val="24"/>
              </w:rPr>
            </w:pPr>
            <w:r w:rsidRPr="006A794C">
              <w:rPr>
                <w:rFonts w:ascii="Arial" w:hAnsi="Arial" w:cs="Arial"/>
                <w:b/>
                <w:szCs w:val="24"/>
              </w:rPr>
              <w:t>Revised SDF Grant</w:t>
            </w:r>
          </w:p>
        </w:tc>
        <w:tc>
          <w:tcPr>
            <w:tcW w:w="1800" w:type="dxa"/>
          </w:tcPr>
          <w:p w:rsidR="003461B5" w:rsidRPr="006A794C" w:rsidRDefault="003461B5" w:rsidP="006615C1">
            <w:pPr>
              <w:jc w:val="center"/>
              <w:rPr>
                <w:rFonts w:ascii="Arial" w:hAnsi="Arial" w:cs="Arial"/>
                <w:b/>
                <w:szCs w:val="24"/>
              </w:rPr>
            </w:pPr>
            <w:r w:rsidRPr="006A794C">
              <w:rPr>
                <w:rFonts w:ascii="Arial" w:hAnsi="Arial" w:cs="Arial"/>
                <w:b/>
                <w:szCs w:val="24"/>
              </w:rPr>
              <w:t>SDF Grant paid to date</w:t>
            </w:r>
          </w:p>
        </w:tc>
      </w:tr>
      <w:tr w:rsidR="003461B5" w:rsidRPr="006A794C" w:rsidTr="003461B5">
        <w:tc>
          <w:tcPr>
            <w:tcW w:w="1953" w:type="dxa"/>
          </w:tcPr>
          <w:p w:rsidR="003461B5" w:rsidRPr="006A794C" w:rsidRDefault="003461B5" w:rsidP="006615C1">
            <w:pPr>
              <w:jc w:val="center"/>
              <w:rPr>
                <w:rFonts w:ascii="Arial" w:hAnsi="Arial" w:cs="Arial"/>
                <w:szCs w:val="24"/>
              </w:rPr>
            </w:pPr>
            <w:r w:rsidRPr="006A794C">
              <w:rPr>
                <w:rFonts w:ascii="Arial" w:hAnsi="Arial" w:cs="Arial"/>
                <w:szCs w:val="24"/>
              </w:rPr>
              <w:t>£134,610</w:t>
            </w:r>
          </w:p>
        </w:tc>
        <w:tc>
          <w:tcPr>
            <w:tcW w:w="1458" w:type="dxa"/>
          </w:tcPr>
          <w:p w:rsidR="003461B5" w:rsidRPr="006A794C" w:rsidRDefault="003461B5" w:rsidP="006615C1">
            <w:pPr>
              <w:jc w:val="center"/>
              <w:rPr>
                <w:rFonts w:ascii="Arial" w:hAnsi="Arial" w:cs="Arial"/>
                <w:szCs w:val="24"/>
              </w:rPr>
            </w:pPr>
            <w:r w:rsidRPr="006A794C">
              <w:rPr>
                <w:rFonts w:ascii="Arial" w:hAnsi="Arial" w:cs="Arial"/>
                <w:szCs w:val="24"/>
              </w:rPr>
              <w:t>£101,000</w:t>
            </w:r>
          </w:p>
        </w:tc>
        <w:tc>
          <w:tcPr>
            <w:tcW w:w="2063" w:type="dxa"/>
          </w:tcPr>
          <w:p w:rsidR="003461B5" w:rsidRPr="006A794C" w:rsidRDefault="003461B5" w:rsidP="006615C1">
            <w:pPr>
              <w:jc w:val="center"/>
              <w:rPr>
                <w:rFonts w:ascii="Arial" w:hAnsi="Arial" w:cs="Arial"/>
                <w:szCs w:val="24"/>
              </w:rPr>
            </w:pPr>
            <w:r w:rsidRPr="006A794C">
              <w:rPr>
                <w:rFonts w:ascii="Arial" w:hAnsi="Arial" w:cs="Arial"/>
                <w:szCs w:val="24"/>
              </w:rPr>
              <w:t>£56,000</w:t>
            </w:r>
          </w:p>
        </w:tc>
        <w:tc>
          <w:tcPr>
            <w:tcW w:w="1611" w:type="dxa"/>
          </w:tcPr>
          <w:p w:rsidR="003461B5" w:rsidRPr="006A794C" w:rsidRDefault="003461B5" w:rsidP="006615C1">
            <w:pPr>
              <w:jc w:val="center"/>
              <w:rPr>
                <w:rFonts w:ascii="Arial" w:hAnsi="Arial" w:cs="Arial"/>
                <w:szCs w:val="24"/>
              </w:rPr>
            </w:pPr>
            <w:r w:rsidRPr="006A794C">
              <w:rPr>
                <w:rFonts w:ascii="Arial" w:hAnsi="Arial" w:cs="Arial"/>
                <w:szCs w:val="24"/>
              </w:rPr>
              <w:t>£54,000</w:t>
            </w:r>
          </w:p>
        </w:tc>
        <w:tc>
          <w:tcPr>
            <w:tcW w:w="1800" w:type="dxa"/>
          </w:tcPr>
          <w:p w:rsidR="003461B5" w:rsidRPr="006A794C" w:rsidRDefault="003461B5" w:rsidP="006615C1">
            <w:pPr>
              <w:jc w:val="center"/>
              <w:rPr>
                <w:rFonts w:ascii="Arial" w:hAnsi="Arial" w:cs="Arial"/>
                <w:szCs w:val="24"/>
              </w:rPr>
            </w:pPr>
            <w:r w:rsidRPr="006A794C">
              <w:rPr>
                <w:rFonts w:ascii="Arial" w:hAnsi="Arial" w:cs="Arial"/>
                <w:szCs w:val="24"/>
              </w:rPr>
              <w:t>£</w:t>
            </w:r>
            <w:r w:rsidR="00095ECF" w:rsidRPr="006A794C">
              <w:rPr>
                <w:rFonts w:ascii="Arial" w:hAnsi="Arial" w:cs="Arial"/>
                <w:szCs w:val="24"/>
              </w:rPr>
              <w:t>19,802</w:t>
            </w:r>
            <w:r w:rsidRPr="006A794C">
              <w:rPr>
                <w:rFonts w:ascii="Arial" w:hAnsi="Arial" w:cs="Arial"/>
                <w:szCs w:val="24"/>
              </w:rPr>
              <w:t xml:space="preserve"> </w:t>
            </w:r>
          </w:p>
        </w:tc>
      </w:tr>
    </w:tbl>
    <w:p w:rsidR="008E64E8" w:rsidRDefault="008E64E8" w:rsidP="006615C1">
      <w:pPr>
        <w:pStyle w:val="Heading3"/>
        <w:spacing w:before="0" w:after="0"/>
        <w:rPr>
          <w:sz w:val="24"/>
          <w:szCs w:val="24"/>
        </w:rPr>
      </w:pPr>
    </w:p>
    <w:p w:rsidR="006615C1" w:rsidRDefault="006615C1" w:rsidP="006615C1">
      <w:pPr>
        <w:pStyle w:val="Heading3"/>
        <w:spacing w:before="0" w:after="0"/>
        <w:rPr>
          <w:sz w:val="24"/>
          <w:szCs w:val="24"/>
        </w:rPr>
      </w:pPr>
    </w:p>
    <w:p w:rsidR="003461B5" w:rsidRPr="006A794C" w:rsidRDefault="003461B5" w:rsidP="006615C1">
      <w:pPr>
        <w:pStyle w:val="Heading3"/>
        <w:spacing w:before="0" w:after="0"/>
        <w:rPr>
          <w:sz w:val="24"/>
          <w:szCs w:val="24"/>
        </w:rPr>
      </w:pPr>
      <w:r w:rsidRPr="006A794C">
        <w:rPr>
          <w:sz w:val="24"/>
          <w:szCs w:val="24"/>
        </w:rPr>
        <w:t xml:space="preserve">SDF 0299 </w:t>
      </w:r>
      <w:proofErr w:type="gramStart"/>
      <w:r w:rsidRPr="006A794C">
        <w:rPr>
          <w:sz w:val="24"/>
          <w:szCs w:val="24"/>
        </w:rPr>
        <w:t>At</w:t>
      </w:r>
      <w:proofErr w:type="gramEnd"/>
      <w:r w:rsidRPr="006A794C">
        <w:rPr>
          <w:sz w:val="24"/>
          <w:szCs w:val="24"/>
        </w:rPr>
        <w:t xml:space="preserve"> home in the Park</w:t>
      </w:r>
    </w:p>
    <w:p w:rsidR="00FF01DD" w:rsidRPr="006A794C" w:rsidRDefault="003461B5" w:rsidP="006615C1">
      <w:pPr>
        <w:rPr>
          <w:rFonts w:ascii="Arial" w:hAnsi="Arial" w:cs="Arial"/>
          <w:noProof/>
          <w:szCs w:val="24"/>
        </w:rPr>
      </w:pPr>
      <w:r w:rsidRPr="006A794C">
        <w:rPr>
          <w:rFonts w:ascii="Arial" w:hAnsi="Arial" w:cs="Arial"/>
          <w:noProof/>
          <w:szCs w:val="24"/>
        </w:rPr>
        <w:t xml:space="preserve">The aim of this project </w:t>
      </w:r>
      <w:r w:rsidR="00FF01DD" w:rsidRPr="006A794C">
        <w:rPr>
          <w:rFonts w:ascii="Arial" w:hAnsi="Arial" w:cs="Arial"/>
          <w:noProof/>
          <w:szCs w:val="24"/>
        </w:rPr>
        <w:t>was</w:t>
      </w:r>
      <w:r w:rsidRPr="006A794C">
        <w:rPr>
          <w:rFonts w:ascii="Arial" w:hAnsi="Arial" w:cs="Arial"/>
          <w:noProof/>
          <w:szCs w:val="24"/>
        </w:rPr>
        <w:t xml:space="preserve"> to produce a unique and innovative online DVD promoting small-scale building development, sustainable design and best practice in land-use planning and building conservation in the Pembrokeshire Coast National Park (PCNP).</w:t>
      </w:r>
      <w:r w:rsidR="00FF01DD" w:rsidRPr="006A794C">
        <w:rPr>
          <w:rFonts w:ascii="Arial" w:hAnsi="Arial" w:cs="Arial"/>
          <w:noProof/>
          <w:szCs w:val="24"/>
        </w:rPr>
        <w:t xml:space="preserve"> This </w:t>
      </w:r>
      <w:r w:rsidR="004D7562" w:rsidRPr="006A794C">
        <w:rPr>
          <w:rFonts w:ascii="Arial" w:hAnsi="Arial" w:cs="Arial"/>
          <w:noProof/>
          <w:szCs w:val="24"/>
        </w:rPr>
        <w:t xml:space="preserve">has been </w:t>
      </w:r>
      <w:r w:rsidR="00FF01DD" w:rsidRPr="006A794C">
        <w:rPr>
          <w:rFonts w:ascii="Arial" w:hAnsi="Arial" w:cs="Arial"/>
          <w:noProof/>
          <w:szCs w:val="24"/>
        </w:rPr>
        <w:t xml:space="preserve"> achieved by documenting the </w:t>
      </w:r>
      <w:r w:rsidR="003D1AFE" w:rsidRPr="006A794C">
        <w:rPr>
          <w:rFonts w:ascii="Arial" w:hAnsi="Arial" w:cs="Arial"/>
          <w:noProof/>
          <w:szCs w:val="24"/>
        </w:rPr>
        <w:t>sensitive restoration progress of</w:t>
      </w:r>
      <w:r w:rsidR="00FF01DD" w:rsidRPr="006A794C">
        <w:rPr>
          <w:rFonts w:ascii="Arial" w:hAnsi="Arial" w:cs="Arial"/>
          <w:noProof/>
          <w:szCs w:val="24"/>
        </w:rPr>
        <w:t xml:space="preserve"> ‘Philbeach’,</w:t>
      </w:r>
      <w:r w:rsidR="00FF01DD" w:rsidRPr="006A794C">
        <w:rPr>
          <w:rFonts w:ascii="Arial" w:hAnsi="Arial" w:cs="Arial"/>
          <w:szCs w:val="24"/>
        </w:rPr>
        <w:t xml:space="preserve"> a traditional farmhouse, built more than 500 years ago and on the brink of collapse</w:t>
      </w:r>
      <w:r w:rsidR="004D7562" w:rsidRPr="006A794C">
        <w:rPr>
          <w:rFonts w:ascii="Arial" w:hAnsi="Arial" w:cs="Arial"/>
          <w:szCs w:val="24"/>
        </w:rPr>
        <w:t xml:space="preserve"> but now</w:t>
      </w:r>
      <w:r w:rsidR="00FF01DD" w:rsidRPr="006A794C">
        <w:rPr>
          <w:rFonts w:ascii="Arial" w:hAnsi="Arial" w:cs="Arial"/>
          <w:szCs w:val="24"/>
        </w:rPr>
        <w:t xml:space="preserve"> a</w:t>
      </w:r>
      <w:r w:rsidR="003D1AFE" w:rsidRPr="006A794C">
        <w:rPr>
          <w:rFonts w:ascii="Arial" w:hAnsi="Arial" w:cs="Arial"/>
          <w:szCs w:val="24"/>
        </w:rPr>
        <w:t xml:space="preserve"> beautiful</w:t>
      </w:r>
      <w:r w:rsidR="00FF01DD" w:rsidRPr="006A794C">
        <w:rPr>
          <w:rFonts w:ascii="Arial" w:hAnsi="Arial" w:cs="Arial"/>
          <w:szCs w:val="24"/>
        </w:rPr>
        <w:t xml:space="preserve"> family home. </w:t>
      </w:r>
      <w:r w:rsidR="003D1AFE" w:rsidRPr="006A794C">
        <w:rPr>
          <w:rFonts w:ascii="Arial" w:hAnsi="Arial" w:cs="Arial"/>
          <w:szCs w:val="24"/>
        </w:rPr>
        <w:t>The resulting film</w:t>
      </w:r>
      <w:r w:rsidR="005301F5" w:rsidRPr="006A794C">
        <w:rPr>
          <w:rFonts w:ascii="Arial" w:hAnsi="Arial" w:cs="Arial"/>
          <w:noProof/>
          <w:szCs w:val="24"/>
        </w:rPr>
        <w:t xml:space="preserve"> </w:t>
      </w:r>
      <w:r w:rsidR="003D1AFE" w:rsidRPr="006A794C">
        <w:rPr>
          <w:rFonts w:ascii="Arial" w:hAnsi="Arial" w:cs="Arial"/>
          <w:i/>
          <w:szCs w:val="24"/>
        </w:rPr>
        <w:t xml:space="preserve">‘At Home in the Park’, </w:t>
      </w:r>
      <w:r w:rsidR="003D1AFE" w:rsidRPr="00E55425">
        <w:rPr>
          <w:rFonts w:ascii="Arial" w:hAnsi="Arial" w:cs="Arial"/>
          <w:szCs w:val="24"/>
        </w:rPr>
        <w:t xml:space="preserve">which is comprised of six short (2 minute) </w:t>
      </w:r>
      <w:r w:rsidR="00B20771" w:rsidRPr="00E55425">
        <w:rPr>
          <w:rFonts w:ascii="Arial" w:hAnsi="Arial" w:cs="Arial"/>
          <w:szCs w:val="24"/>
        </w:rPr>
        <w:t>instalments</w:t>
      </w:r>
      <w:r w:rsidR="00B20771" w:rsidRPr="006A794C">
        <w:rPr>
          <w:rFonts w:ascii="Arial" w:hAnsi="Arial" w:cs="Arial"/>
          <w:i/>
          <w:szCs w:val="24"/>
        </w:rPr>
        <w:t>,</w:t>
      </w:r>
      <w:r w:rsidR="003D1AFE" w:rsidRPr="006A794C">
        <w:rPr>
          <w:rFonts w:ascii="Arial" w:hAnsi="Arial" w:cs="Arial"/>
          <w:i/>
          <w:szCs w:val="24"/>
        </w:rPr>
        <w:t xml:space="preserve"> </w:t>
      </w:r>
      <w:r w:rsidR="005301F5" w:rsidRPr="006A794C">
        <w:rPr>
          <w:rFonts w:ascii="Arial" w:hAnsi="Arial" w:cs="Arial"/>
          <w:szCs w:val="24"/>
        </w:rPr>
        <w:t>very successfully shows</w:t>
      </w:r>
      <w:r w:rsidR="003D1AFE" w:rsidRPr="006A794C">
        <w:rPr>
          <w:rFonts w:ascii="Arial" w:hAnsi="Arial" w:cs="Arial"/>
          <w:szCs w:val="24"/>
        </w:rPr>
        <w:t xml:space="preserve"> how our National Park Planning Service can h</w:t>
      </w:r>
      <w:r w:rsidR="00E55425">
        <w:rPr>
          <w:rFonts w:ascii="Arial" w:hAnsi="Arial" w:cs="Arial"/>
          <w:szCs w:val="24"/>
        </w:rPr>
        <w:t xml:space="preserve">elp people to restore </w:t>
      </w:r>
      <w:r w:rsidR="003D1AFE" w:rsidRPr="006A794C">
        <w:rPr>
          <w:rFonts w:ascii="Arial" w:hAnsi="Arial" w:cs="Arial"/>
          <w:szCs w:val="24"/>
        </w:rPr>
        <w:t>old buildings sensitively and sustainably, combining traditional methods and materials with energy-saving measures such as solar panels and ground-source heat pumps. It also helps to dispel some myths about planning regulations and reinforces the message that building conservation is important to our landscape and our heritage.</w:t>
      </w:r>
    </w:p>
    <w:p w:rsidR="00E55425" w:rsidRDefault="00E55425" w:rsidP="006615C1">
      <w:pPr>
        <w:rPr>
          <w:rFonts w:ascii="Arial" w:hAnsi="Arial" w:cs="Arial"/>
          <w:noProof/>
          <w:szCs w:val="24"/>
        </w:rPr>
      </w:pPr>
    </w:p>
    <w:p w:rsidR="00B20771" w:rsidRDefault="009F202A" w:rsidP="006615C1">
      <w:pPr>
        <w:rPr>
          <w:rFonts w:ascii="Arial" w:hAnsi="Arial" w:cs="Arial"/>
          <w:noProof/>
          <w:szCs w:val="24"/>
        </w:rPr>
      </w:pPr>
      <w:r w:rsidRPr="006A794C">
        <w:rPr>
          <w:rFonts w:ascii="Arial" w:hAnsi="Arial" w:cs="Arial"/>
          <w:noProof/>
          <w:szCs w:val="24"/>
        </w:rPr>
        <w:t>Due</w:t>
      </w:r>
      <w:r w:rsidR="003461B5" w:rsidRPr="006A794C">
        <w:rPr>
          <w:rFonts w:ascii="Arial" w:hAnsi="Arial" w:cs="Arial"/>
          <w:noProof/>
          <w:szCs w:val="24"/>
        </w:rPr>
        <w:t xml:space="preserve"> to th</w:t>
      </w:r>
      <w:r w:rsidR="00E55425">
        <w:rPr>
          <w:rFonts w:ascii="Arial" w:hAnsi="Arial" w:cs="Arial"/>
          <w:noProof/>
          <w:szCs w:val="24"/>
        </w:rPr>
        <w:t>e very cold weather and prolong</w:t>
      </w:r>
      <w:r w:rsidR="003461B5" w:rsidRPr="006A794C">
        <w:rPr>
          <w:rFonts w:ascii="Arial" w:hAnsi="Arial" w:cs="Arial"/>
          <w:noProof/>
          <w:szCs w:val="24"/>
        </w:rPr>
        <w:t>ed period of snow and freezing conditions experience</w:t>
      </w:r>
      <w:r w:rsidR="00E55425">
        <w:rPr>
          <w:rFonts w:ascii="Arial" w:hAnsi="Arial" w:cs="Arial"/>
          <w:noProof/>
          <w:szCs w:val="24"/>
        </w:rPr>
        <w:t>d</w:t>
      </w:r>
      <w:r w:rsidR="003461B5" w:rsidRPr="006A794C">
        <w:rPr>
          <w:rFonts w:ascii="Arial" w:hAnsi="Arial" w:cs="Arial"/>
          <w:noProof/>
          <w:szCs w:val="24"/>
        </w:rPr>
        <w:t xml:space="preserve"> over two consecutive winters</w:t>
      </w:r>
      <w:r w:rsidR="005301F5" w:rsidRPr="006A794C">
        <w:rPr>
          <w:rFonts w:ascii="Arial" w:hAnsi="Arial" w:cs="Arial"/>
          <w:noProof/>
          <w:szCs w:val="24"/>
        </w:rPr>
        <w:t>,</w:t>
      </w:r>
      <w:r w:rsidR="003461B5" w:rsidRPr="006A794C">
        <w:rPr>
          <w:rFonts w:ascii="Arial" w:hAnsi="Arial" w:cs="Arial"/>
          <w:noProof/>
          <w:szCs w:val="24"/>
        </w:rPr>
        <w:t xml:space="preserve"> progress on the building site was severly delayed</w:t>
      </w:r>
      <w:r w:rsidRPr="006A794C">
        <w:rPr>
          <w:rFonts w:ascii="Arial" w:hAnsi="Arial" w:cs="Arial"/>
          <w:noProof/>
          <w:szCs w:val="24"/>
        </w:rPr>
        <w:t xml:space="preserve"> which consequently delayed the filming</w:t>
      </w:r>
      <w:r w:rsidR="00E55425">
        <w:rPr>
          <w:rFonts w:ascii="Arial" w:hAnsi="Arial" w:cs="Arial"/>
          <w:noProof/>
          <w:szCs w:val="24"/>
        </w:rPr>
        <w:t>.  B</w:t>
      </w:r>
      <w:r w:rsidR="00B20771" w:rsidRPr="006A794C">
        <w:rPr>
          <w:rFonts w:ascii="Arial" w:hAnsi="Arial" w:cs="Arial"/>
          <w:noProof/>
          <w:szCs w:val="24"/>
        </w:rPr>
        <w:t xml:space="preserve">ut </w:t>
      </w:r>
      <w:r w:rsidR="00A929AE" w:rsidRPr="006A794C">
        <w:rPr>
          <w:rFonts w:ascii="Arial" w:hAnsi="Arial" w:cs="Arial"/>
          <w:noProof/>
          <w:szCs w:val="24"/>
        </w:rPr>
        <w:t xml:space="preserve">two years on </w:t>
      </w:r>
      <w:r w:rsidR="00B20771" w:rsidRPr="006A794C">
        <w:rPr>
          <w:rFonts w:ascii="Arial" w:hAnsi="Arial" w:cs="Arial"/>
          <w:noProof/>
          <w:szCs w:val="24"/>
        </w:rPr>
        <w:t xml:space="preserve">the six short films can now all be viewed in the U-Tube section of PCNPA website </w:t>
      </w:r>
      <w:hyperlink r:id="rId10" w:history="1">
        <w:r w:rsidR="00B20771" w:rsidRPr="006A794C">
          <w:rPr>
            <w:rStyle w:val="Hyperlink"/>
            <w:rFonts w:ascii="Arial" w:hAnsi="Arial" w:cs="Arial"/>
            <w:noProof/>
            <w:szCs w:val="24"/>
          </w:rPr>
          <w:t>http://www.youtube.com/user/pcnpa2008</w:t>
        </w:r>
      </w:hyperlink>
      <w:r w:rsidR="00A929AE" w:rsidRPr="006A794C">
        <w:rPr>
          <w:rFonts w:ascii="Arial" w:hAnsi="Arial" w:cs="Arial"/>
          <w:noProof/>
          <w:szCs w:val="24"/>
        </w:rPr>
        <w:t>.</w:t>
      </w:r>
    </w:p>
    <w:p w:rsidR="00E55425" w:rsidRPr="006A794C" w:rsidRDefault="00E55425" w:rsidP="006615C1">
      <w:pPr>
        <w:rPr>
          <w:rFonts w:ascii="Arial" w:hAnsi="Arial" w:cs="Arial"/>
          <w:noProof/>
          <w:szCs w:val="24"/>
        </w:rPr>
      </w:pPr>
    </w:p>
    <w:p w:rsidR="003461B5" w:rsidRPr="006A794C" w:rsidRDefault="00690696" w:rsidP="006615C1">
      <w:pPr>
        <w:rPr>
          <w:rFonts w:ascii="Arial" w:hAnsi="Arial" w:cs="Arial"/>
          <w:i/>
          <w:szCs w:val="24"/>
        </w:rPr>
      </w:pPr>
      <w:r w:rsidRPr="006A794C">
        <w:rPr>
          <w:rFonts w:ascii="Arial" w:hAnsi="Arial" w:cs="Arial"/>
          <w:szCs w:val="24"/>
        </w:rPr>
        <w:t>T</w:t>
      </w:r>
      <w:r w:rsidR="009F202A" w:rsidRPr="006A794C">
        <w:rPr>
          <w:rFonts w:ascii="Arial" w:hAnsi="Arial" w:cs="Arial"/>
          <w:szCs w:val="24"/>
        </w:rPr>
        <w:t>he voiceover for the films has been</w:t>
      </w:r>
      <w:r w:rsidR="003461B5" w:rsidRPr="006A794C">
        <w:rPr>
          <w:rFonts w:ascii="Arial" w:hAnsi="Arial" w:cs="Arial"/>
          <w:szCs w:val="24"/>
        </w:rPr>
        <w:t xml:space="preserve"> provided by </w:t>
      </w:r>
      <w:proofErr w:type="spellStart"/>
      <w:r w:rsidR="003461B5" w:rsidRPr="006A794C">
        <w:rPr>
          <w:rFonts w:ascii="Arial" w:hAnsi="Arial" w:cs="Arial"/>
          <w:szCs w:val="24"/>
        </w:rPr>
        <w:t>Griff</w:t>
      </w:r>
      <w:proofErr w:type="spellEnd"/>
      <w:r w:rsidR="003461B5" w:rsidRPr="006A794C">
        <w:rPr>
          <w:rFonts w:ascii="Arial" w:hAnsi="Arial" w:cs="Arial"/>
          <w:szCs w:val="24"/>
        </w:rPr>
        <w:t xml:space="preserve"> Rhys Jones, who also worked with PCNP during the renovation of his north Pembrokeshire home which featured in his own televised renovation series called “Return to A Pembrokeshire Farm”</w:t>
      </w:r>
      <w:r w:rsidRPr="006A794C">
        <w:rPr>
          <w:rFonts w:ascii="Arial" w:hAnsi="Arial" w:cs="Arial"/>
          <w:szCs w:val="24"/>
        </w:rPr>
        <w:t>.</w:t>
      </w:r>
      <w:r w:rsidR="003461B5" w:rsidRPr="006A794C">
        <w:rPr>
          <w:rFonts w:ascii="Arial" w:hAnsi="Arial" w:cs="Arial"/>
          <w:i/>
          <w:szCs w:val="24"/>
        </w:rPr>
        <w:t xml:space="preserve"> </w:t>
      </w:r>
    </w:p>
    <w:p w:rsidR="00E55425" w:rsidRDefault="00E55425" w:rsidP="006615C1">
      <w:pPr>
        <w:rPr>
          <w:rFonts w:ascii="Arial" w:hAnsi="Arial" w:cs="Arial"/>
          <w:noProof/>
          <w:szCs w:val="24"/>
        </w:rPr>
      </w:pPr>
    </w:p>
    <w:p w:rsidR="00690696" w:rsidRPr="006A794C" w:rsidRDefault="00690696" w:rsidP="006615C1">
      <w:pPr>
        <w:rPr>
          <w:rFonts w:ascii="Arial" w:hAnsi="Arial" w:cs="Arial"/>
          <w:noProof/>
          <w:szCs w:val="24"/>
        </w:rPr>
      </w:pPr>
      <w:r w:rsidRPr="006A794C">
        <w:rPr>
          <w:rFonts w:ascii="Arial" w:hAnsi="Arial" w:cs="Arial"/>
          <w:noProof/>
          <w:szCs w:val="24"/>
        </w:rPr>
        <w:t>The Pembrokeshire Coast National Park Author</w:t>
      </w:r>
      <w:r w:rsidR="004D7562" w:rsidRPr="006A794C">
        <w:rPr>
          <w:rFonts w:ascii="Arial" w:hAnsi="Arial" w:cs="Arial"/>
          <w:noProof/>
          <w:szCs w:val="24"/>
        </w:rPr>
        <w:t xml:space="preserve">ity (PCNPA) propose to use this </w:t>
      </w:r>
      <w:r w:rsidRPr="006A794C">
        <w:rPr>
          <w:rFonts w:ascii="Arial" w:hAnsi="Arial" w:cs="Arial"/>
          <w:noProof/>
          <w:szCs w:val="24"/>
        </w:rPr>
        <w:t xml:space="preserve">media to raise the profile of their role as a </w:t>
      </w:r>
      <w:r w:rsidR="009C1F67">
        <w:rPr>
          <w:rFonts w:ascii="Arial" w:hAnsi="Arial" w:cs="Arial"/>
          <w:noProof/>
          <w:szCs w:val="24"/>
        </w:rPr>
        <w:t>P</w:t>
      </w:r>
      <w:r w:rsidRPr="006A794C">
        <w:rPr>
          <w:rFonts w:ascii="Arial" w:hAnsi="Arial" w:cs="Arial"/>
          <w:noProof/>
          <w:szCs w:val="24"/>
        </w:rPr>
        <w:t xml:space="preserve">lanning Authority and highlight best practice in land-use planning, building conservation and renewable energy installation in the PCNP. </w:t>
      </w:r>
      <w:r w:rsidR="004D7562" w:rsidRPr="006A794C">
        <w:rPr>
          <w:rFonts w:ascii="Arial" w:hAnsi="Arial" w:cs="Arial"/>
          <w:szCs w:val="24"/>
        </w:rPr>
        <w:t>The final project report and final claim will be complete by the end of the financial year.</w:t>
      </w:r>
    </w:p>
    <w:p w:rsidR="00690696" w:rsidRPr="006A794C" w:rsidRDefault="00690696" w:rsidP="006615C1">
      <w:pPr>
        <w:rPr>
          <w:rFonts w:ascii="Arial" w:hAnsi="Arial" w:cs="Arial"/>
          <w:szCs w:val="24"/>
        </w:rPr>
      </w:pPr>
    </w:p>
    <w:tbl>
      <w:tblPr>
        <w:tblStyle w:val="TableGrid"/>
        <w:tblW w:w="0" w:type="auto"/>
        <w:tblLook w:val="01E0"/>
      </w:tblPr>
      <w:tblGrid>
        <w:gridCol w:w="2952"/>
        <w:gridCol w:w="2952"/>
        <w:gridCol w:w="2952"/>
      </w:tblGrid>
      <w:tr w:rsidR="003461B5" w:rsidRPr="006A794C" w:rsidTr="003461B5">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Total Project Value</w:t>
            </w:r>
          </w:p>
        </w:tc>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SDF Grant Approved</w:t>
            </w:r>
          </w:p>
        </w:tc>
        <w:tc>
          <w:tcPr>
            <w:tcW w:w="2952" w:type="dxa"/>
          </w:tcPr>
          <w:p w:rsidR="003461B5" w:rsidRPr="006A794C" w:rsidRDefault="003461B5" w:rsidP="006615C1">
            <w:pPr>
              <w:jc w:val="center"/>
              <w:rPr>
                <w:rFonts w:ascii="Arial" w:hAnsi="Arial" w:cs="Arial"/>
                <w:b/>
                <w:szCs w:val="24"/>
              </w:rPr>
            </w:pPr>
            <w:r w:rsidRPr="006A794C">
              <w:rPr>
                <w:rFonts w:ascii="Arial" w:hAnsi="Arial" w:cs="Arial"/>
                <w:b/>
                <w:szCs w:val="24"/>
              </w:rPr>
              <w:t>SDF Grant paid to date</w:t>
            </w:r>
          </w:p>
        </w:tc>
      </w:tr>
      <w:tr w:rsidR="003461B5" w:rsidRPr="006A794C" w:rsidTr="003461B5">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£6000</w:t>
            </w:r>
          </w:p>
        </w:tc>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£2,741</w:t>
            </w:r>
          </w:p>
        </w:tc>
        <w:tc>
          <w:tcPr>
            <w:tcW w:w="2952" w:type="dxa"/>
          </w:tcPr>
          <w:p w:rsidR="003461B5" w:rsidRPr="006A794C" w:rsidRDefault="003461B5" w:rsidP="006615C1">
            <w:pPr>
              <w:jc w:val="center"/>
              <w:rPr>
                <w:rFonts w:ascii="Arial" w:hAnsi="Arial" w:cs="Arial"/>
                <w:szCs w:val="24"/>
              </w:rPr>
            </w:pPr>
            <w:r w:rsidRPr="006A794C">
              <w:rPr>
                <w:rFonts w:ascii="Arial" w:hAnsi="Arial" w:cs="Arial"/>
                <w:szCs w:val="24"/>
              </w:rPr>
              <w:t xml:space="preserve">£2,414 </w:t>
            </w:r>
          </w:p>
        </w:tc>
      </w:tr>
    </w:tbl>
    <w:p w:rsidR="006615C1" w:rsidRDefault="006615C1" w:rsidP="006615C1">
      <w:pPr>
        <w:pStyle w:val="Heading2"/>
        <w:spacing w:before="0" w:after="0"/>
        <w:rPr>
          <w:i w:val="0"/>
          <w:sz w:val="24"/>
          <w:szCs w:val="24"/>
        </w:rPr>
      </w:pPr>
    </w:p>
    <w:p w:rsidR="006615C1" w:rsidRDefault="006615C1" w:rsidP="006615C1">
      <w:pPr>
        <w:pStyle w:val="Heading2"/>
        <w:spacing w:before="0" w:after="0"/>
        <w:rPr>
          <w:i w:val="0"/>
          <w:sz w:val="24"/>
          <w:szCs w:val="24"/>
        </w:rPr>
      </w:pPr>
    </w:p>
    <w:p w:rsidR="007A6D3E" w:rsidRPr="009C1F67" w:rsidRDefault="007A6D3E" w:rsidP="006615C1">
      <w:pPr>
        <w:pStyle w:val="Heading2"/>
        <w:spacing w:before="0" w:after="0"/>
        <w:rPr>
          <w:i w:val="0"/>
          <w:sz w:val="24"/>
          <w:szCs w:val="24"/>
        </w:rPr>
      </w:pPr>
      <w:r w:rsidRPr="009C1F67">
        <w:rPr>
          <w:i w:val="0"/>
          <w:sz w:val="24"/>
          <w:szCs w:val="24"/>
        </w:rPr>
        <w:t>SDF 0313 – Newport Community Energy Project: Hall Fit for Future: Reducing Energy Use</w:t>
      </w:r>
    </w:p>
    <w:p w:rsidR="00B0272E" w:rsidRPr="006A794C" w:rsidRDefault="007A6D3E" w:rsidP="006615C1">
      <w:pPr>
        <w:rPr>
          <w:rFonts w:ascii="Arial" w:hAnsi="Arial" w:cs="Arial"/>
          <w:szCs w:val="24"/>
        </w:rPr>
      </w:pPr>
      <w:r w:rsidRPr="006A794C">
        <w:rPr>
          <w:rFonts w:ascii="Arial" w:hAnsi="Arial" w:cs="Arial"/>
          <w:szCs w:val="24"/>
        </w:rPr>
        <w:t>Newport Community Energy Project’s (NCEP) aim is to renovate the much used but energy out-dated Newport Memorial Hall, so that it is a model of reduced energy consumption with users taking part in conscious energy management. Initial calculations from a recently completed energy audit indicate that savings of up to 50% of current carbon dioxide emissions from energy used in the Hall may be achievable. To achieve this aim NCEP have teamed up with Newport Area Environment Group (NAEG) and the Eco Centre Wales (ECW) to help deliver this three part project which comprises of saving energy through insulation and low energy lighting, generating renewable energy by installing photovoltaic panels and instituting a behavio</w:t>
      </w:r>
      <w:r w:rsidR="003B7C95" w:rsidRPr="006A794C">
        <w:rPr>
          <w:rFonts w:ascii="Arial" w:hAnsi="Arial" w:cs="Arial"/>
          <w:szCs w:val="24"/>
        </w:rPr>
        <w:t>u</w:t>
      </w:r>
      <w:r w:rsidRPr="006A794C">
        <w:rPr>
          <w:rFonts w:ascii="Arial" w:hAnsi="Arial" w:cs="Arial"/>
          <w:szCs w:val="24"/>
        </w:rPr>
        <w:t xml:space="preserve">r change and education programme to transform awareness and energy use patterns. SDF funding </w:t>
      </w:r>
      <w:r w:rsidR="003B7C95" w:rsidRPr="006A794C">
        <w:rPr>
          <w:rFonts w:ascii="Arial" w:hAnsi="Arial" w:cs="Arial"/>
          <w:szCs w:val="24"/>
        </w:rPr>
        <w:t>will contribute</w:t>
      </w:r>
      <w:r w:rsidRPr="006A794C">
        <w:rPr>
          <w:rFonts w:ascii="Arial" w:hAnsi="Arial" w:cs="Arial"/>
          <w:szCs w:val="24"/>
        </w:rPr>
        <w:t xml:space="preserve"> towards insulating the building and will also contribute throu</w:t>
      </w:r>
      <w:r w:rsidR="009C1F67">
        <w:rPr>
          <w:rFonts w:ascii="Arial" w:hAnsi="Arial" w:cs="Arial"/>
          <w:szCs w:val="24"/>
        </w:rPr>
        <w:t xml:space="preserve">gh the Little Green Grant (LGG) </w:t>
      </w:r>
      <w:r w:rsidRPr="006A794C">
        <w:rPr>
          <w:rFonts w:ascii="Arial" w:hAnsi="Arial" w:cs="Arial"/>
          <w:szCs w:val="24"/>
        </w:rPr>
        <w:t xml:space="preserve">Fund towards the behaviour change and education element. </w:t>
      </w:r>
      <w:r w:rsidR="003B7C95" w:rsidRPr="006A794C">
        <w:rPr>
          <w:rFonts w:ascii="Arial" w:hAnsi="Arial" w:cs="Arial"/>
          <w:szCs w:val="24"/>
        </w:rPr>
        <w:t xml:space="preserve">The original intention was that </w:t>
      </w:r>
      <w:r w:rsidRPr="006A794C">
        <w:rPr>
          <w:rFonts w:ascii="Arial" w:hAnsi="Arial" w:cs="Arial"/>
          <w:szCs w:val="24"/>
        </w:rPr>
        <w:t xml:space="preserve">Feed-in Tariff from </w:t>
      </w:r>
      <w:proofErr w:type="spellStart"/>
      <w:proofErr w:type="gramStart"/>
      <w:r w:rsidRPr="006A794C">
        <w:rPr>
          <w:rFonts w:ascii="Arial" w:hAnsi="Arial" w:cs="Arial"/>
          <w:szCs w:val="24"/>
        </w:rPr>
        <w:t>pv</w:t>
      </w:r>
      <w:proofErr w:type="spellEnd"/>
      <w:proofErr w:type="gramEnd"/>
      <w:r w:rsidRPr="006A794C">
        <w:rPr>
          <w:rFonts w:ascii="Arial" w:hAnsi="Arial" w:cs="Arial"/>
          <w:szCs w:val="24"/>
        </w:rPr>
        <w:t xml:space="preserve"> panels will be used to part finance future green community</w:t>
      </w:r>
      <w:r w:rsidR="003C479D" w:rsidRPr="006A794C">
        <w:rPr>
          <w:rFonts w:ascii="Arial" w:hAnsi="Arial" w:cs="Arial"/>
          <w:szCs w:val="24"/>
        </w:rPr>
        <w:t xml:space="preserve"> projects for the next 25 years but NCEP have unfortunately been unable to secure match funding from planned sources.</w:t>
      </w:r>
      <w:r w:rsidR="00AC4420" w:rsidRPr="006A794C">
        <w:rPr>
          <w:rFonts w:ascii="Arial" w:hAnsi="Arial" w:cs="Arial"/>
          <w:szCs w:val="24"/>
        </w:rPr>
        <w:t xml:space="preserve"> This fact together with continued uncertainty over the rate of</w:t>
      </w:r>
      <w:r w:rsidR="00BC25A1" w:rsidRPr="006A794C">
        <w:rPr>
          <w:rFonts w:ascii="Arial" w:hAnsi="Arial" w:cs="Arial"/>
          <w:szCs w:val="24"/>
        </w:rPr>
        <w:t xml:space="preserve"> Feed-in-Tariff has resulted in </w:t>
      </w:r>
      <w:r w:rsidR="00AC4420" w:rsidRPr="006A794C">
        <w:rPr>
          <w:rFonts w:ascii="Arial" w:hAnsi="Arial" w:cs="Arial"/>
          <w:szCs w:val="24"/>
        </w:rPr>
        <w:t>a fundamental change to the project</w:t>
      </w:r>
      <w:r w:rsidR="00BC25A1" w:rsidRPr="006A794C">
        <w:rPr>
          <w:rFonts w:ascii="Arial" w:hAnsi="Arial" w:cs="Arial"/>
          <w:szCs w:val="24"/>
        </w:rPr>
        <w:t xml:space="preserve"> and a delay starting the work</w:t>
      </w:r>
      <w:r w:rsidR="00AC4420" w:rsidRPr="006A794C">
        <w:rPr>
          <w:rFonts w:ascii="Arial" w:hAnsi="Arial" w:cs="Arial"/>
          <w:szCs w:val="24"/>
        </w:rPr>
        <w:t xml:space="preserve">. </w:t>
      </w:r>
      <w:r w:rsidR="00B0272E" w:rsidRPr="006A794C">
        <w:rPr>
          <w:rFonts w:ascii="Arial" w:hAnsi="Arial" w:cs="Arial"/>
          <w:szCs w:val="24"/>
        </w:rPr>
        <w:t>A local private investor has provided the capital for a 10kwh array as opposed to the 17KWh array originally proposed. The reduction in size is in response to the increased risk but this gesture will still allow the hall to develop in a sustainable way. Community groups using the hall will still benefit from free electricity and after finalising the details, the investor will reinvest some of the feed in tariff into ‘green’ community projects. The sum reinvested per annum will be dependent upon the level of feed-in-tariff</w:t>
      </w:r>
      <w:r w:rsidR="00BC25A1" w:rsidRPr="006A794C">
        <w:rPr>
          <w:rFonts w:ascii="Arial" w:hAnsi="Arial" w:cs="Arial"/>
          <w:szCs w:val="24"/>
        </w:rPr>
        <w:t xml:space="preserve"> payable. </w:t>
      </w:r>
      <w:r w:rsidRPr="006A794C">
        <w:rPr>
          <w:rFonts w:ascii="Arial" w:hAnsi="Arial" w:cs="Arial"/>
          <w:szCs w:val="24"/>
        </w:rPr>
        <w:t>In the future, once the green renovations of the hall have been achieved NCEP plan to set up a “Green Hub” i.e</w:t>
      </w:r>
      <w:r w:rsidR="009C1F67">
        <w:rPr>
          <w:rFonts w:ascii="Arial" w:hAnsi="Arial" w:cs="Arial"/>
          <w:szCs w:val="24"/>
        </w:rPr>
        <w:t>.</w:t>
      </w:r>
      <w:r w:rsidRPr="006A794C">
        <w:rPr>
          <w:rFonts w:ascii="Arial" w:hAnsi="Arial" w:cs="Arial"/>
          <w:szCs w:val="24"/>
        </w:rPr>
        <w:t xml:space="preserve"> an office, showcase and cooperation centre for a number of small businesses which currently work from home and would benefit from linking to each other and to the social networks using the hall. </w:t>
      </w:r>
    </w:p>
    <w:p w:rsidR="00BA5F5C" w:rsidRPr="006A794C" w:rsidRDefault="00BA5F5C" w:rsidP="006615C1">
      <w:pPr>
        <w:rPr>
          <w:rFonts w:ascii="Arial" w:hAnsi="Arial" w:cs="Arial"/>
          <w:szCs w:val="24"/>
        </w:rPr>
      </w:pPr>
    </w:p>
    <w:tbl>
      <w:tblPr>
        <w:tblStyle w:val="TableGrid"/>
        <w:tblW w:w="0" w:type="auto"/>
        <w:tblLook w:val="01E0"/>
      </w:tblPr>
      <w:tblGrid>
        <w:gridCol w:w="2062"/>
        <w:gridCol w:w="1687"/>
        <w:gridCol w:w="1687"/>
        <w:gridCol w:w="2203"/>
        <w:gridCol w:w="1981"/>
      </w:tblGrid>
      <w:tr w:rsidR="00840799" w:rsidRPr="006A794C" w:rsidTr="00840799">
        <w:tc>
          <w:tcPr>
            <w:tcW w:w="2062" w:type="dxa"/>
          </w:tcPr>
          <w:p w:rsidR="00840799" w:rsidRPr="006A794C" w:rsidRDefault="00840799" w:rsidP="006615C1">
            <w:pPr>
              <w:jc w:val="center"/>
              <w:rPr>
                <w:rFonts w:ascii="Arial" w:hAnsi="Arial" w:cs="Arial"/>
                <w:b/>
                <w:szCs w:val="24"/>
              </w:rPr>
            </w:pPr>
            <w:r w:rsidRPr="006A794C">
              <w:rPr>
                <w:rFonts w:ascii="Arial" w:hAnsi="Arial" w:cs="Arial"/>
                <w:b/>
                <w:szCs w:val="24"/>
              </w:rPr>
              <w:t>Original Total Project Value</w:t>
            </w:r>
          </w:p>
        </w:tc>
        <w:tc>
          <w:tcPr>
            <w:tcW w:w="1687" w:type="dxa"/>
          </w:tcPr>
          <w:p w:rsidR="00840799" w:rsidRPr="006A794C" w:rsidRDefault="00840799" w:rsidP="006615C1">
            <w:pPr>
              <w:jc w:val="center"/>
              <w:rPr>
                <w:rFonts w:ascii="Arial" w:hAnsi="Arial" w:cs="Arial"/>
                <w:b/>
                <w:szCs w:val="24"/>
              </w:rPr>
            </w:pPr>
            <w:r w:rsidRPr="006A794C">
              <w:rPr>
                <w:rFonts w:ascii="Arial" w:hAnsi="Arial" w:cs="Arial"/>
                <w:b/>
                <w:szCs w:val="24"/>
              </w:rPr>
              <w:t>Revised total Project Value</w:t>
            </w:r>
          </w:p>
        </w:tc>
        <w:tc>
          <w:tcPr>
            <w:tcW w:w="1687" w:type="dxa"/>
          </w:tcPr>
          <w:p w:rsidR="00840799" w:rsidRPr="006A794C" w:rsidRDefault="00840799" w:rsidP="006615C1">
            <w:pPr>
              <w:jc w:val="center"/>
              <w:rPr>
                <w:rFonts w:ascii="Arial" w:hAnsi="Arial" w:cs="Arial"/>
                <w:b/>
                <w:szCs w:val="24"/>
              </w:rPr>
            </w:pPr>
            <w:r w:rsidRPr="006A794C">
              <w:rPr>
                <w:rFonts w:ascii="Arial" w:hAnsi="Arial" w:cs="Arial"/>
                <w:b/>
                <w:szCs w:val="24"/>
              </w:rPr>
              <w:t>SDF Grant Approved</w:t>
            </w:r>
          </w:p>
        </w:tc>
        <w:tc>
          <w:tcPr>
            <w:tcW w:w="2203" w:type="dxa"/>
          </w:tcPr>
          <w:p w:rsidR="00840799" w:rsidRPr="006A794C" w:rsidRDefault="00840799" w:rsidP="006615C1">
            <w:pPr>
              <w:jc w:val="center"/>
              <w:rPr>
                <w:rFonts w:ascii="Arial" w:hAnsi="Arial" w:cs="Arial"/>
                <w:b/>
                <w:szCs w:val="24"/>
              </w:rPr>
            </w:pPr>
            <w:r w:rsidRPr="006A794C">
              <w:rPr>
                <w:rFonts w:ascii="Arial" w:hAnsi="Arial" w:cs="Arial"/>
                <w:b/>
                <w:szCs w:val="24"/>
              </w:rPr>
              <w:t>Revised SDF Grant Approved</w:t>
            </w:r>
          </w:p>
        </w:tc>
        <w:tc>
          <w:tcPr>
            <w:tcW w:w="1981" w:type="dxa"/>
          </w:tcPr>
          <w:p w:rsidR="00840799" w:rsidRPr="006A794C" w:rsidRDefault="00840799" w:rsidP="006615C1">
            <w:pPr>
              <w:jc w:val="center"/>
              <w:rPr>
                <w:rFonts w:ascii="Arial" w:hAnsi="Arial" w:cs="Arial"/>
                <w:b/>
                <w:szCs w:val="24"/>
              </w:rPr>
            </w:pPr>
            <w:r w:rsidRPr="006A794C">
              <w:rPr>
                <w:rFonts w:ascii="Arial" w:hAnsi="Arial" w:cs="Arial"/>
                <w:b/>
                <w:szCs w:val="24"/>
              </w:rPr>
              <w:t>SDF Grant paid to date</w:t>
            </w:r>
          </w:p>
        </w:tc>
      </w:tr>
      <w:tr w:rsidR="00840799" w:rsidRPr="006A794C" w:rsidTr="00840799">
        <w:tc>
          <w:tcPr>
            <w:tcW w:w="2062" w:type="dxa"/>
          </w:tcPr>
          <w:p w:rsidR="00840799" w:rsidRPr="006A794C" w:rsidRDefault="00840799" w:rsidP="006615C1">
            <w:pPr>
              <w:jc w:val="center"/>
              <w:rPr>
                <w:rFonts w:ascii="Arial" w:hAnsi="Arial" w:cs="Arial"/>
                <w:szCs w:val="24"/>
              </w:rPr>
            </w:pPr>
            <w:r w:rsidRPr="006A794C">
              <w:rPr>
                <w:rFonts w:ascii="Arial" w:hAnsi="Arial" w:cs="Arial"/>
                <w:szCs w:val="24"/>
              </w:rPr>
              <w:t>£131,744</w:t>
            </w:r>
          </w:p>
        </w:tc>
        <w:tc>
          <w:tcPr>
            <w:tcW w:w="1687" w:type="dxa"/>
          </w:tcPr>
          <w:p w:rsidR="00840799" w:rsidRPr="006A794C" w:rsidRDefault="00840799" w:rsidP="006615C1">
            <w:pPr>
              <w:jc w:val="center"/>
              <w:rPr>
                <w:rFonts w:ascii="Arial" w:hAnsi="Arial" w:cs="Arial"/>
                <w:szCs w:val="24"/>
              </w:rPr>
            </w:pPr>
            <w:r w:rsidRPr="006A794C">
              <w:rPr>
                <w:rFonts w:ascii="Arial" w:hAnsi="Arial" w:cs="Arial"/>
                <w:szCs w:val="24"/>
              </w:rPr>
              <w:t>£87,587</w:t>
            </w:r>
          </w:p>
        </w:tc>
        <w:tc>
          <w:tcPr>
            <w:tcW w:w="1687" w:type="dxa"/>
          </w:tcPr>
          <w:p w:rsidR="00840799" w:rsidRPr="006A794C" w:rsidRDefault="00840799" w:rsidP="006615C1">
            <w:pPr>
              <w:jc w:val="center"/>
              <w:rPr>
                <w:rFonts w:ascii="Arial" w:hAnsi="Arial" w:cs="Arial"/>
                <w:szCs w:val="24"/>
              </w:rPr>
            </w:pPr>
            <w:r w:rsidRPr="006A794C">
              <w:rPr>
                <w:rFonts w:ascii="Arial" w:hAnsi="Arial" w:cs="Arial"/>
                <w:szCs w:val="24"/>
              </w:rPr>
              <w:t>£54,727</w:t>
            </w:r>
          </w:p>
        </w:tc>
        <w:tc>
          <w:tcPr>
            <w:tcW w:w="2203" w:type="dxa"/>
          </w:tcPr>
          <w:p w:rsidR="00840799" w:rsidRPr="006A794C" w:rsidRDefault="00840799" w:rsidP="006615C1">
            <w:pPr>
              <w:jc w:val="center"/>
              <w:rPr>
                <w:rFonts w:ascii="Arial" w:hAnsi="Arial" w:cs="Arial"/>
                <w:szCs w:val="24"/>
              </w:rPr>
            </w:pPr>
            <w:r w:rsidRPr="006A794C">
              <w:rPr>
                <w:rFonts w:ascii="Arial" w:hAnsi="Arial" w:cs="Arial"/>
                <w:szCs w:val="24"/>
              </w:rPr>
              <w:t>£47,158</w:t>
            </w:r>
          </w:p>
        </w:tc>
        <w:tc>
          <w:tcPr>
            <w:tcW w:w="1981" w:type="dxa"/>
          </w:tcPr>
          <w:p w:rsidR="00840799" w:rsidRPr="006A794C" w:rsidRDefault="00840799" w:rsidP="006615C1">
            <w:pPr>
              <w:jc w:val="center"/>
              <w:rPr>
                <w:rFonts w:ascii="Arial" w:hAnsi="Arial" w:cs="Arial"/>
                <w:szCs w:val="24"/>
              </w:rPr>
            </w:pPr>
            <w:r w:rsidRPr="006A794C">
              <w:rPr>
                <w:rFonts w:ascii="Arial" w:hAnsi="Arial" w:cs="Arial"/>
                <w:szCs w:val="24"/>
              </w:rPr>
              <w:t xml:space="preserve">£0.00 </w:t>
            </w:r>
          </w:p>
        </w:tc>
      </w:tr>
    </w:tbl>
    <w:p w:rsidR="00BA5F5C" w:rsidRPr="006A794C" w:rsidRDefault="00BA5F5C" w:rsidP="006615C1">
      <w:pPr>
        <w:rPr>
          <w:rFonts w:ascii="Arial" w:hAnsi="Arial" w:cs="Arial"/>
          <w:szCs w:val="24"/>
        </w:rPr>
      </w:pPr>
    </w:p>
    <w:p w:rsidR="00A843E8" w:rsidRPr="006A794C" w:rsidRDefault="003461B5" w:rsidP="006615C1">
      <w:pPr>
        <w:pStyle w:val="Heading2"/>
        <w:spacing w:before="0" w:after="0"/>
        <w:rPr>
          <w:sz w:val="24"/>
          <w:szCs w:val="24"/>
          <w:u w:val="single"/>
        </w:rPr>
      </w:pPr>
      <w:r w:rsidRPr="006A794C">
        <w:rPr>
          <w:color w:val="339966"/>
          <w:sz w:val="24"/>
          <w:szCs w:val="24"/>
          <w:u w:val="single"/>
        </w:rPr>
        <w:t>Little Green Grant</w:t>
      </w:r>
      <w:r w:rsidRPr="006A794C">
        <w:rPr>
          <w:sz w:val="24"/>
          <w:szCs w:val="24"/>
          <w:u w:val="single"/>
        </w:rPr>
        <w:t xml:space="preserve"> Projects</w:t>
      </w:r>
    </w:p>
    <w:p w:rsidR="003461B5" w:rsidRPr="006A794C" w:rsidRDefault="003461B5" w:rsidP="006615C1">
      <w:pPr>
        <w:rPr>
          <w:rFonts w:ascii="Arial" w:hAnsi="Arial" w:cs="Arial"/>
          <w:szCs w:val="24"/>
        </w:rPr>
      </w:pPr>
      <w:r w:rsidRPr="006A794C">
        <w:rPr>
          <w:rFonts w:ascii="Arial" w:hAnsi="Arial" w:cs="Arial"/>
          <w:szCs w:val="24"/>
        </w:rPr>
        <w:t xml:space="preserve">The following projects received SDF funding from </w:t>
      </w:r>
      <w:r w:rsidR="00D65ABF" w:rsidRPr="006A794C">
        <w:rPr>
          <w:rFonts w:ascii="Arial" w:hAnsi="Arial" w:cs="Arial"/>
          <w:szCs w:val="24"/>
        </w:rPr>
        <w:t>the</w:t>
      </w:r>
      <w:r w:rsidRPr="006A794C">
        <w:rPr>
          <w:rFonts w:ascii="Arial" w:hAnsi="Arial" w:cs="Arial"/>
          <w:szCs w:val="24"/>
        </w:rPr>
        <w:t xml:space="preserve"> Little Green Grant</w:t>
      </w:r>
      <w:r w:rsidR="009C1F67">
        <w:rPr>
          <w:rFonts w:ascii="Arial" w:hAnsi="Arial" w:cs="Arial"/>
          <w:szCs w:val="24"/>
        </w:rPr>
        <w:t xml:space="preserve"> </w:t>
      </w:r>
      <w:r w:rsidR="00D65ABF" w:rsidRPr="006A794C">
        <w:rPr>
          <w:rFonts w:ascii="Arial" w:hAnsi="Arial" w:cs="Arial"/>
          <w:szCs w:val="24"/>
        </w:rPr>
        <w:t>(LGG)</w:t>
      </w:r>
      <w:r w:rsidRPr="006A794C">
        <w:rPr>
          <w:rFonts w:ascii="Arial" w:hAnsi="Arial" w:cs="Arial"/>
          <w:szCs w:val="24"/>
        </w:rPr>
        <w:t>:-</w:t>
      </w:r>
    </w:p>
    <w:p w:rsidR="003461B5" w:rsidRPr="006A794C" w:rsidRDefault="003461B5" w:rsidP="006615C1">
      <w:pPr>
        <w:pStyle w:val="Heading2"/>
        <w:spacing w:before="0" w:after="0"/>
        <w:rPr>
          <w:sz w:val="24"/>
          <w:szCs w:val="24"/>
        </w:rPr>
      </w:pPr>
      <w:r w:rsidRPr="006A794C">
        <w:rPr>
          <w:sz w:val="24"/>
          <w:szCs w:val="24"/>
        </w:rPr>
        <w:t xml:space="preserve">LG - 03 </w:t>
      </w:r>
      <w:proofErr w:type="spellStart"/>
      <w:r w:rsidRPr="006A794C">
        <w:rPr>
          <w:sz w:val="24"/>
          <w:szCs w:val="24"/>
        </w:rPr>
        <w:t>Caerhys</w:t>
      </w:r>
      <w:proofErr w:type="spellEnd"/>
      <w:r w:rsidRPr="006A794C">
        <w:rPr>
          <w:sz w:val="24"/>
          <w:szCs w:val="24"/>
        </w:rPr>
        <w:t xml:space="preserve"> Organic Community Agriculture</w:t>
      </w:r>
    </w:p>
    <w:p w:rsidR="003461B5" w:rsidRPr="006A794C" w:rsidRDefault="003461B5"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r>
      <w:proofErr w:type="spellStart"/>
      <w:r w:rsidRPr="006A794C">
        <w:rPr>
          <w:rFonts w:ascii="Arial" w:hAnsi="Arial" w:cs="Arial"/>
          <w:szCs w:val="24"/>
        </w:rPr>
        <w:t>Caerhys</w:t>
      </w:r>
      <w:proofErr w:type="spellEnd"/>
      <w:r w:rsidRPr="006A794C">
        <w:rPr>
          <w:rFonts w:ascii="Arial" w:hAnsi="Arial" w:cs="Arial"/>
          <w:szCs w:val="24"/>
        </w:rPr>
        <w:t xml:space="preserve"> Organic Community Agriculture</w:t>
      </w:r>
    </w:p>
    <w:p w:rsidR="003461B5" w:rsidRPr="006A794C" w:rsidRDefault="003461B5"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 xml:space="preserve"> £1,500</w:t>
      </w:r>
    </w:p>
    <w:p w:rsidR="003461B5" w:rsidRPr="006A794C" w:rsidRDefault="003461B5" w:rsidP="006615C1">
      <w:pPr>
        <w:rPr>
          <w:rFonts w:ascii="Arial" w:hAnsi="Arial" w:cs="Arial"/>
          <w:szCs w:val="24"/>
        </w:rPr>
      </w:pPr>
      <w:proofErr w:type="spellStart"/>
      <w:r w:rsidRPr="006A794C">
        <w:rPr>
          <w:rFonts w:ascii="Arial" w:hAnsi="Arial" w:cs="Arial"/>
          <w:szCs w:val="24"/>
        </w:rPr>
        <w:t>Caerhys</w:t>
      </w:r>
      <w:proofErr w:type="spellEnd"/>
      <w:r w:rsidRPr="006A794C">
        <w:rPr>
          <w:rFonts w:ascii="Arial" w:hAnsi="Arial" w:cs="Arial"/>
          <w:szCs w:val="24"/>
        </w:rPr>
        <w:t xml:space="preserve"> Organic Community Agriculture was set up in response to issues of food security, the importance of organic production and its role in supporting and ensuring biodiversity and the decline in the viability of local producers, which were issues recognised in various local action plans. The Community Agriculture Group was set up to provide affordable organic locally grown produce to members of the scheme, which is open for all to join. The scheme also provides stable employment for local farmers and aims to reintroduce a relationship and direct link between grower and consumer and also between communities and the land and food. The scheme also encourages biodiversity, </w:t>
      </w:r>
      <w:r w:rsidR="009C1F67">
        <w:rPr>
          <w:rFonts w:ascii="Arial" w:hAnsi="Arial" w:cs="Arial"/>
          <w:szCs w:val="24"/>
        </w:rPr>
        <w:t xml:space="preserve">removes the need for packaging </w:t>
      </w:r>
      <w:r w:rsidR="009C1F67" w:rsidRPr="006A794C">
        <w:rPr>
          <w:rFonts w:ascii="Arial" w:hAnsi="Arial" w:cs="Arial"/>
          <w:szCs w:val="24"/>
        </w:rPr>
        <w:t>and reduces</w:t>
      </w:r>
      <w:r w:rsidRPr="006A794C">
        <w:rPr>
          <w:rFonts w:ascii="Arial" w:hAnsi="Arial" w:cs="Arial"/>
          <w:szCs w:val="24"/>
        </w:rPr>
        <w:t xml:space="preserve"> food miles and the relevant aspect of the local areas collective carbon and ecological footprint. Residents of the community pay a membership and monthly amount for produce and also contribute to the work involved in growing the produce and in return the harvest is equally shared between them. Funds </w:t>
      </w:r>
      <w:proofErr w:type="gramStart"/>
      <w:r w:rsidRPr="006A794C">
        <w:rPr>
          <w:rFonts w:ascii="Arial" w:hAnsi="Arial" w:cs="Arial"/>
          <w:szCs w:val="24"/>
        </w:rPr>
        <w:t>raised</w:t>
      </w:r>
      <w:proofErr w:type="gramEnd"/>
      <w:r w:rsidRPr="006A794C">
        <w:rPr>
          <w:rFonts w:ascii="Arial" w:hAnsi="Arial" w:cs="Arial"/>
          <w:szCs w:val="24"/>
        </w:rPr>
        <w:t xml:space="preserve"> through membership, affords a fair and realistic wage for the farmer and ensures a stable and direct market. No profits are intended other than creating enough to provide for seed stock etc for the following season and ongoing running costs. The funding will be used to purchase a </w:t>
      </w:r>
      <w:proofErr w:type="spellStart"/>
      <w:r w:rsidRPr="006A794C">
        <w:rPr>
          <w:rFonts w:ascii="Arial" w:hAnsi="Arial" w:cs="Arial"/>
          <w:szCs w:val="24"/>
        </w:rPr>
        <w:t>polytunnel</w:t>
      </w:r>
      <w:proofErr w:type="spellEnd"/>
      <w:r w:rsidRPr="006A794C">
        <w:rPr>
          <w:rFonts w:ascii="Arial" w:hAnsi="Arial" w:cs="Arial"/>
          <w:szCs w:val="24"/>
        </w:rPr>
        <w:t xml:space="preserve"> that is necessary to extend the growing season, for more secure cultivation of seedlings and growing space for vulnerable crops. Also for tools necessary for members and volunteers so that they can help with growing and weeding work</w:t>
      </w:r>
    </w:p>
    <w:p w:rsidR="003461B5" w:rsidRPr="006A794C" w:rsidRDefault="003461B5" w:rsidP="006615C1">
      <w:pPr>
        <w:pStyle w:val="Heading2"/>
        <w:spacing w:before="0" w:after="0"/>
        <w:rPr>
          <w:sz w:val="24"/>
          <w:szCs w:val="24"/>
        </w:rPr>
      </w:pPr>
      <w:r w:rsidRPr="006A794C">
        <w:rPr>
          <w:sz w:val="24"/>
          <w:szCs w:val="24"/>
        </w:rPr>
        <w:t>LG – 05 Our Trees Our Future</w:t>
      </w:r>
    </w:p>
    <w:p w:rsidR="003461B5" w:rsidRPr="006A794C" w:rsidRDefault="003461B5"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t>PCNPA</w:t>
      </w:r>
    </w:p>
    <w:p w:rsidR="003461B5" w:rsidRPr="006A794C" w:rsidRDefault="003461B5"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£1,500</w:t>
      </w:r>
    </w:p>
    <w:p w:rsidR="003461B5" w:rsidRPr="006A794C" w:rsidRDefault="003461B5" w:rsidP="006615C1">
      <w:pPr>
        <w:rPr>
          <w:rFonts w:ascii="Arial" w:hAnsi="Arial" w:cs="Arial"/>
          <w:szCs w:val="24"/>
        </w:rPr>
      </w:pPr>
      <w:r w:rsidRPr="006A794C">
        <w:rPr>
          <w:rFonts w:ascii="Arial" w:hAnsi="Arial" w:cs="Arial"/>
          <w:szCs w:val="24"/>
        </w:rPr>
        <w:t xml:space="preserve">The funding will be used to support a schools project called “Our Trees Our Future”, which will allow ten schools in Pembrokeshire to plant local varieties of fruit and nut trees in their school grounds in conjunction with a supporting classroom session and a visit to a woodland within the PCNP. The wider community will also be encouraged to be involved in the tree planting session and follow up maintenance of the trees. Children will have their own trees and become tree stewards, recording and photographing their tree over one school year in a scrapbook, which they will pass down to another child at the end of the year. The tree planting will act as a catalyst to study the wider benefits of growing local varieties of trees, producing local food and reducing food miles, increasing biodiversity and increasing woodland cover. The schools will also be given the opportunity to have a follow up visit to a woodland in the National Park or the National Park Timber Centre to look at the sustainable management of woodlands or visit the National Park orchard in St Brides to have apple tasting and juice making sessions or to do a </w:t>
      </w:r>
      <w:proofErr w:type="spellStart"/>
      <w:r w:rsidRPr="006A794C">
        <w:rPr>
          <w:rFonts w:ascii="Arial" w:hAnsi="Arial" w:cs="Arial"/>
          <w:szCs w:val="24"/>
        </w:rPr>
        <w:t>bushcraft</w:t>
      </w:r>
      <w:proofErr w:type="spellEnd"/>
      <w:r w:rsidRPr="006A794C">
        <w:rPr>
          <w:rFonts w:ascii="Arial" w:hAnsi="Arial" w:cs="Arial"/>
          <w:szCs w:val="24"/>
        </w:rPr>
        <w:t xml:space="preserve"> activity in a local woodland. </w:t>
      </w:r>
    </w:p>
    <w:p w:rsidR="003461B5" w:rsidRPr="006A794C" w:rsidRDefault="003461B5" w:rsidP="006615C1">
      <w:pPr>
        <w:pStyle w:val="Heading2"/>
        <w:spacing w:before="0" w:after="0"/>
        <w:rPr>
          <w:sz w:val="24"/>
          <w:szCs w:val="24"/>
        </w:rPr>
      </w:pPr>
      <w:r w:rsidRPr="006A794C">
        <w:rPr>
          <w:sz w:val="24"/>
          <w:szCs w:val="24"/>
        </w:rPr>
        <w:t>LG – 11 Eradication of Himalayan Balsam</w:t>
      </w:r>
    </w:p>
    <w:p w:rsidR="003461B5" w:rsidRPr="006A794C" w:rsidRDefault="003461B5"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r>
      <w:proofErr w:type="spellStart"/>
      <w:r w:rsidRPr="006A794C">
        <w:rPr>
          <w:rFonts w:ascii="Arial" w:hAnsi="Arial" w:cs="Arial"/>
          <w:szCs w:val="24"/>
        </w:rPr>
        <w:t>Cymdeithas</w:t>
      </w:r>
      <w:proofErr w:type="spellEnd"/>
      <w:r w:rsidRPr="006A794C">
        <w:rPr>
          <w:rFonts w:ascii="Arial" w:hAnsi="Arial" w:cs="Arial"/>
          <w:szCs w:val="24"/>
        </w:rPr>
        <w:t xml:space="preserve"> </w:t>
      </w:r>
      <w:proofErr w:type="spellStart"/>
      <w:r w:rsidRPr="006A794C">
        <w:rPr>
          <w:rFonts w:ascii="Arial" w:hAnsi="Arial" w:cs="Arial"/>
          <w:szCs w:val="24"/>
        </w:rPr>
        <w:t>Llandudoch</w:t>
      </w:r>
      <w:proofErr w:type="spellEnd"/>
      <w:r w:rsidRPr="006A794C">
        <w:rPr>
          <w:rFonts w:ascii="Arial" w:hAnsi="Arial" w:cs="Arial"/>
          <w:szCs w:val="24"/>
        </w:rPr>
        <w:t xml:space="preserve"> (St Dogmaels Community Association)</w:t>
      </w:r>
    </w:p>
    <w:p w:rsidR="003461B5" w:rsidRPr="006A794C" w:rsidRDefault="003461B5"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£1,500</w:t>
      </w:r>
    </w:p>
    <w:p w:rsidR="003461B5" w:rsidRPr="006A794C" w:rsidRDefault="003461B5" w:rsidP="006615C1">
      <w:pPr>
        <w:rPr>
          <w:rFonts w:ascii="Arial" w:hAnsi="Arial" w:cs="Arial"/>
          <w:szCs w:val="24"/>
        </w:rPr>
      </w:pPr>
      <w:r w:rsidRPr="006A794C">
        <w:rPr>
          <w:rFonts w:ascii="Arial" w:hAnsi="Arial" w:cs="Arial"/>
          <w:szCs w:val="24"/>
        </w:rPr>
        <w:t xml:space="preserve">Survey work revealed that in 2010 along the length of </w:t>
      </w:r>
      <w:proofErr w:type="spellStart"/>
      <w:r w:rsidRPr="006A794C">
        <w:rPr>
          <w:rFonts w:ascii="Arial" w:hAnsi="Arial" w:cs="Arial"/>
          <w:szCs w:val="24"/>
        </w:rPr>
        <w:t>Cippyn</w:t>
      </w:r>
      <w:proofErr w:type="spellEnd"/>
      <w:r w:rsidRPr="006A794C">
        <w:rPr>
          <w:rFonts w:ascii="Arial" w:hAnsi="Arial" w:cs="Arial"/>
          <w:szCs w:val="24"/>
        </w:rPr>
        <w:t xml:space="preserve"> stream, 21,500 sq metres of land was affected by the invasive plant Himalayan Balsam. Little Green Grant funding was secured to assist the </w:t>
      </w:r>
      <w:proofErr w:type="spellStart"/>
      <w:r w:rsidRPr="006A794C">
        <w:rPr>
          <w:rFonts w:ascii="Arial" w:hAnsi="Arial" w:cs="Arial"/>
          <w:szCs w:val="24"/>
        </w:rPr>
        <w:t>Cymdeithas</w:t>
      </w:r>
      <w:proofErr w:type="spellEnd"/>
      <w:r w:rsidRPr="006A794C">
        <w:rPr>
          <w:rFonts w:ascii="Arial" w:hAnsi="Arial" w:cs="Arial"/>
          <w:szCs w:val="24"/>
        </w:rPr>
        <w:t xml:space="preserve"> </w:t>
      </w:r>
      <w:proofErr w:type="spellStart"/>
      <w:r w:rsidRPr="006A794C">
        <w:rPr>
          <w:rFonts w:ascii="Arial" w:hAnsi="Arial" w:cs="Arial"/>
          <w:szCs w:val="24"/>
        </w:rPr>
        <w:t>Llandudoch’s</w:t>
      </w:r>
      <w:proofErr w:type="spellEnd"/>
      <w:r w:rsidRPr="006A794C">
        <w:rPr>
          <w:rFonts w:ascii="Arial" w:hAnsi="Arial" w:cs="Arial"/>
          <w:szCs w:val="24"/>
        </w:rPr>
        <w:t xml:space="preserve"> Himalayan Balsam Eradication Group to coordinate a team of local volunteers to work in conjunction with landowners to remove the Himalayan Balsam. The lower reaches of the stream affected and the marshland is situated in a designated “site of special scientific interest” (SSSI). The group is being assisted by PCNPA Rangers particularly in areas of growth that are more difficult to access. This work also links to the </w:t>
      </w:r>
      <w:proofErr w:type="gramStart"/>
      <w:r w:rsidRPr="006A794C">
        <w:rPr>
          <w:rFonts w:ascii="Arial" w:hAnsi="Arial" w:cs="Arial"/>
          <w:szCs w:val="24"/>
        </w:rPr>
        <w:t>groups</w:t>
      </w:r>
      <w:proofErr w:type="gramEnd"/>
      <w:r w:rsidRPr="006A794C">
        <w:rPr>
          <w:rFonts w:ascii="Arial" w:hAnsi="Arial" w:cs="Arial"/>
          <w:szCs w:val="24"/>
        </w:rPr>
        <w:t xml:space="preserve"> successful on-going Japanese knotweed eradication programme which has been operating for four years to date.</w:t>
      </w:r>
    </w:p>
    <w:p w:rsidR="00D65ABF" w:rsidRPr="006A794C" w:rsidRDefault="007D7CA1" w:rsidP="006615C1">
      <w:pPr>
        <w:pStyle w:val="Heading2"/>
        <w:spacing w:before="0" w:after="0"/>
        <w:rPr>
          <w:sz w:val="24"/>
          <w:szCs w:val="24"/>
        </w:rPr>
      </w:pPr>
      <w:r w:rsidRPr="006A794C">
        <w:rPr>
          <w:sz w:val="24"/>
          <w:szCs w:val="24"/>
        </w:rPr>
        <w:t>LG – 13</w:t>
      </w:r>
      <w:r w:rsidR="00D65ABF" w:rsidRPr="006A794C">
        <w:rPr>
          <w:sz w:val="24"/>
          <w:szCs w:val="24"/>
        </w:rPr>
        <w:t xml:space="preserve"> </w:t>
      </w:r>
      <w:r w:rsidRPr="006A794C">
        <w:rPr>
          <w:sz w:val="24"/>
          <w:szCs w:val="24"/>
        </w:rPr>
        <w:t>Green Dragon Fuel</w:t>
      </w:r>
    </w:p>
    <w:p w:rsidR="007D7CA1" w:rsidRPr="006A794C" w:rsidRDefault="007D7CA1"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r>
      <w:r w:rsidR="009D345C" w:rsidRPr="006A794C">
        <w:rPr>
          <w:rFonts w:ascii="Arial" w:hAnsi="Arial" w:cs="Arial"/>
          <w:szCs w:val="24"/>
        </w:rPr>
        <w:t>Buddy Hot Pot</w:t>
      </w:r>
    </w:p>
    <w:p w:rsidR="007D7CA1" w:rsidRPr="006A794C" w:rsidRDefault="007D7CA1"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w:t>
      </w:r>
      <w:r w:rsidR="009D345C" w:rsidRPr="006A794C">
        <w:rPr>
          <w:rFonts w:ascii="Arial" w:hAnsi="Arial" w:cs="Arial"/>
          <w:szCs w:val="24"/>
        </w:rPr>
        <w:t>500</w:t>
      </w:r>
    </w:p>
    <w:p w:rsidR="009D345C" w:rsidRPr="006A794C" w:rsidRDefault="009D345C" w:rsidP="006615C1">
      <w:pPr>
        <w:rPr>
          <w:rFonts w:ascii="Arial" w:hAnsi="Arial" w:cs="Arial"/>
          <w:szCs w:val="24"/>
        </w:rPr>
      </w:pPr>
      <w:r w:rsidRPr="006A794C">
        <w:rPr>
          <w:rFonts w:ascii="Arial" w:hAnsi="Arial" w:cs="Arial"/>
          <w:szCs w:val="24"/>
        </w:rPr>
        <w:t xml:space="preserve">The company </w:t>
      </w:r>
      <w:r w:rsidR="00044471" w:rsidRPr="006A794C">
        <w:rPr>
          <w:rFonts w:ascii="Arial" w:hAnsi="Arial" w:cs="Arial"/>
          <w:szCs w:val="24"/>
        </w:rPr>
        <w:t xml:space="preserve">which </w:t>
      </w:r>
      <w:r w:rsidRPr="006A794C">
        <w:rPr>
          <w:rFonts w:ascii="Arial" w:hAnsi="Arial" w:cs="Arial"/>
          <w:szCs w:val="24"/>
        </w:rPr>
        <w:t>provides renewable fuel</w:t>
      </w:r>
      <w:r w:rsidR="00044471" w:rsidRPr="006A794C">
        <w:rPr>
          <w:rFonts w:ascii="Arial" w:hAnsi="Arial" w:cs="Arial"/>
          <w:szCs w:val="24"/>
        </w:rPr>
        <w:t>s</w:t>
      </w:r>
      <w:r w:rsidRPr="006A794C">
        <w:rPr>
          <w:rFonts w:ascii="Arial" w:hAnsi="Arial" w:cs="Arial"/>
          <w:szCs w:val="24"/>
        </w:rPr>
        <w:t xml:space="preserve"> from UK farm Cooperative grown rape</w:t>
      </w:r>
      <w:r w:rsidR="00044471" w:rsidRPr="006A794C">
        <w:rPr>
          <w:rFonts w:ascii="Arial" w:hAnsi="Arial" w:cs="Arial"/>
          <w:szCs w:val="24"/>
        </w:rPr>
        <w:t xml:space="preserve"> was awarded LGG money to undertake research to establish the full extent of the demand or requirement for Pure Plant Oil (PPO)</w:t>
      </w:r>
      <w:r w:rsidR="00843D8F" w:rsidRPr="006A794C">
        <w:rPr>
          <w:rFonts w:ascii="Arial" w:hAnsi="Arial" w:cs="Arial"/>
          <w:szCs w:val="24"/>
        </w:rPr>
        <w:t xml:space="preserve"> or Straight Vegetable Oil (SVO) as a renewable energy source in Pembrokeshire.</w:t>
      </w:r>
      <w:r w:rsidR="0075065B" w:rsidRPr="006A794C">
        <w:rPr>
          <w:rFonts w:ascii="Arial" w:hAnsi="Arial" w:cs="Arial"/>
          <w:szCs w:val="24"/>
        </w:rPr>
        <w:t xml:space="preserve"> The project will establish the number and location of present users, intended new users, plus new distribution points. The aim is also to establish a new software management system to ensure that the supply of PPO is managed according to the requirements of the HMRC Guidelines.</w:t>
      </w:r>
    </w:p>
    <w:p w:rsidR="007D7CA1" w:rsidRPr="006A794C" w:rsidRDefault="007D7CA1" w:rsidP="006615C1">
      <w:pPr>
        <w:pStyle w:val="Heading2"/>
        <w:spacing w:before="0" w:after="0"/>
        <w:rPr>
          <w:sz w:val="24"/>
          <w:szCs w:val="24"/>
        </w:rPr>
      </w:pPr>
      <w:r w:rsidRPr="006A794C">
        <w:rPr>
          <w:sz w:val="24"/>
          <w:szCs w:val="24"/>
        </w:rPr>
        <w:t>LG – 15 Pembrokeshire Cycle Tours</w:t>
      </w:r>
    </w:p>
    <w:p w:rsidR="007D7CA1" w:rsidRPr="006A794C" w:rsidRDefault="007D7CA1"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r>
      <w:r w:rsidR="00173D11" w:rsidRPr="006A794C">
        <w:rPr>
          <w:rFonts w:ascii="Arial" w:hAnsi="Arial" w:cs="Arial"/>
          <w:szCs w:val="24"/>
        </w:rPr>
        <w:t xml:space="preserve">Pembrokeshire Cycle Tours - </w:t>
      </w:r>
      <w:r w:rsidR="00BD16E6" w:rsidRPr="006A794C">
        <w:rPr>
          <w:rFonts w:ascii="Arial" w:hAnsi="Arial" w:cs="Arial"/>
          <w:szCs w:val="24"/>
        </w:rPr>
        <w:t>Joseph Sutherland</w:t>
      </w:r>
    </w:p>
    <w:p w:rsidR="007D7CA1" w:rsidRPr="006A794C" w:rsidRDefault="007D7CA1"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w:t>
      </w:r>
      <w:r w:rsidR="00BD16E6" w:rsidRPr="006A794C">
        <w:rPr>
          <w:rFonts w:ascii="Arial" w:hAnsi="Arial" w:cs="Arial"/>
          <w:szCs w:val="24"/>
        </w:rPr>
        <w:t>837</w:t>
      </w:r>
    </w:p>
    <w:p w:rsidR="00BD16E6" w:rsidRPr="006A794C" w:rsidRDefault="000D1F5E" w:rsidP="006615C1">
      <w:pPr>
        <w:rPr>
          <w:rFonts w:ascii="Arial" w:hAnsi="Arial" w:cs="Arial"/>
          <w:szCs w:val="24"/>
        </w:rPr>
      </w:pPr>
      <w:r w:rsidRPr="006A794C">
        <w:rPr>
          <w:rFonts w:ascii="Arial" w:hAnsi="Arial" w:cs="Arial"/>
          <w:szCs w:val="24"/>
        </w:rPr>
        <w:t xml:space="preserve">A </w:t>
      </w:r>
      <w:proofErr w:type="spellStart"/>
      <w:r w:rsidRPr="006A794C">
        <w:rPr>
          <w:rFonts w:ascii="Arial" w:hAnsi="Arial" w:cs="Arial"/>
          <w:szCs w:val="24"/>
        </w:rPr>
        <w:t>pedicab</w:t>
      </w:r>
      <w:proofErr w:type="spellEnd"/>
      <w:r w:rsidRPr="006A794C">
        <w:rPr>
          <w:rFonts w:ascii="Arial" w:hAnsi="Arial" w:cs="Arial"/>
          <w:szCs w:val="24"/>
        </w:rPr>
        <w:t>/</w:t>
      </w:r>
      <w:r w:rsidR="00A47982" w:rsidRPr="006A794C">
        <w:rPr>
          <w:rFonts w:ascii="Arial" w:hAnsi="Arial" w:cs="Arial"/>
          <w:szCs w:val="24"/>
        </w:rPr>
        <w:t>rick</w:t>
      </w:r>
      <w:r w:rsidR="00D9442E" w:rsidRPr="006A794C">
        <w:rPr>
          <w:rFonts w:ascii="Arial" w:hAnsi="Arial" w:cs="Arial"/>
          <w:szCs w:val="24"/>
        </w:rPr>
        <w:t>shaw operated by Pembrokeshire Cycle T</w:t>
      </w:r>
      <w:r w:rsidR="00A47982" w:rsidRPr="006A794C">
        <w:rPr>
          <w:rFonts w:ascii="Arial" w:hAnsi="Arial" w:cs="Arial"/>
          <w:szCs w:val="24"/>
        </w:rPr>
        <w:t xml:space="preserve">ours offers locals and visitors to St </w:t>
      </w:r>
      <w:proofErr w:type="spellStart"/>
      <w:r w:rsidR="00A47982" w:rsidRPr="006A794C">
        <w:rPr>
          <w:rFonts w:ascii="Arial" w:hAnsi="Arial" w:cs="Arial"/>
          <w:szCs w:val="24"/>
        </w:rPr>
        <w:t>Davids</w:t>
      </w:r>
      <w:proofErr w:type="spellEnd"/>
      <w:r w:rsidR="00A47982" w:rsidRPr="006A794C">
        <w:rPr>
          <w:rFonts w:ascii="Arial" w:hAnsi="Arial" w:cs="Arial"/>
          <w:szCs w:val="24"/>
        </w:rPr>
        <w:t xml:space="preserve"> a sustainable transport alternative for short journeys around the city. LGG funding</w:t>
      </w:r>
      <w:r w:rsidR="00FA3F9E" w:rsidRPr="006A794C">
        <w:rPr>
          <w:rFonts w:ascii="Arial" w:hAnsi="Arial" w:cs="Arial"/>
          <w:szCs w:val="24"/>
        </w:rPr>
        <w:t xml:space="preserve"> was awarded towards the costs of promotional literature and a website template in order to increase the uptake of the service. The provision of sustainable short journey transport allows residents and visitors</w:t>
      </w:r>
      <w:r w:rsidR="00D9442E" w:rsidRPr="006A794C">
        <w:rPr>
          <w:rFonts w:ascii="Arial" w:hAnsi="Arial" w:cs="Arial"/>
          <w:szCs w:val="24"/>
        </w:rPr>
        <w:t>,</w:t>
      </w:r>
      <w:r w:rsidR="00FA3F9E" w:rsidRPr="006A794C">
        <w:rPr>
          <w:rFonts w:ascii="Arial" w:hAnsi="Arial" w:cs="Arial"/>
          <w:szCs w:val="24"/>
        </w:rPr>
        <w:t xml:space="preserve"> for whom mobility is an issue</w:t>
      </w:r>
      <w:r w:rsidR="00D9442E" w:rsidRPr="006A794C">
        <w:rPr>
          <w:rFonts w:ascii="Arial" w:hAnsi="Arial" w:cs="Arial"/>
          <w:szCs w:val="24"/>
        </w:rPr>
        <w:t>,</w:t>
      </w:r>
      <w:r w:rsidR="00FA3F9E" w:rsidRPr="006A794C">
        <w:rPr>
          <w:rFonts w:ascii="Arial" w:hAnsi="Arial" w:cs="Arial"/>
          <w:szCs w:val="24"/>
        </w:rPr>
        <w:t xml:space="preserve"> </w:t>
      </w:r>
      <w:r w:rsidRPr="006A794C">
        <w:rPr>
          <w:rFonts w:ascii="Arial" w:hAnsi="Arial" w:cs="Arial"/>
          <w:szCs w:val="24"/>
        </w:rPr>
        <w:t>to engage in activities from which they would otherwise be excluded</w:t>
      </w:r>
      <w:r w:rsidR="00D9442E" w:rsidRPr="006A794C">
        <w:rPr>
          <w:rFonts w:ascii="Arial" w:hAnsi="Arial" w:cs="Arial"/>
          <w:szCs w:val="24"/>
        </w:rPr>
        <w:t>,</w:t>
      </w:r>
      <w:r w:rsidRPr="006A794C">
        <w:rPr>
          <w:rFonts w:ascii="Arial" w:hAnsi="Arial" w:cs="Arial"/>
          <w:szCs w:val="24"/>
        </w:rPr>
        <w:t xml:space="preserve"> such as visiting the cathedral and other points of interest. It also enables the elderly to maintain a degree of independence by being able to access the local shops. The </w:t>
      </w:r>
      <w:proofErr w:type="spellStart"/>
      <w:r w:rsidRPr="006A794C">
        <w:rPr>
          <w:rFonts w:ascii="Arial" w:hAnsi="Arial" w:cs="Arial"/>
          <w:szCs w:val="24"/>
        </w:rPr>
        <w:t>pedicab</w:t>
      </w:r>
      <w:proofErr w:type="spellEnd"/>
      <w:r w:rsidRPr="006A794C">
        <w:rPr>
          <w:rFonts w:ascii="Arial" w:hAnsi="Arial" w:cs="Arial"/>
          <w:szCs w:val="24"/>
        </w:rPr>
        <w:t xml:space="preserve">/rickshaw operates out of the car park at </w:t>
      </w:r>
      <w:proofErr w:type="spellStart"/>
      <w:r w:rsidRPr="006A794C">
        <w:rPr>
          <w:rFonts w:ascii="Arial" w:hAnsi="Arial" w:cs="Arial"/>
          <w:szCs w:val="24"/>
        </w:rPr>
        <w:t>Oriel</w:t>
      </w:r>
      <w:proofErr w:type="spellEnd"/>
      <w:r w:rsidRPr="006A794C">
        <w:rPr>
          <w:rFonts w:ascii="Arial" w:hAnsi="Arial" w:cs="Arial"/>
          <w:szCs w:val="24"/>
        </w:rPr>
        <w:t xml:space="preserve"> y </w:t>
      </w:r>
      <w:proofErr w:type="spellStart"/>
      <w:r w:rsidRPr="006A794C">
        <w:rPr>
          <w:rFonts w:ascii="Arial" w:hAnsi="Arial" w:cs="Arial"/>
          <w:szCs w:val="24"/>
        </w:rPr>
        <w:t>Parc</w:t>
      </w:r>
      <w:proofErr w:type="spellEnd"/>
      <w:r w:rsidRPr="006A794C">
        <w:rPr>
          <w:rFonts w:ascii="Arial" w:hAnsi="Arial" w:cs="Arial"/>
          <w:szCs w:val="24"/>
        </w:rPr>
        <w:t xml:space="preserve"> and </w:t>
      </w:r>
      <w:r w:rsidR="00D9442E" w:rsidRPr="006A794C">
        <w:rPr>
          <w:rFonts w:ascii="Arial" w:hAnsi="Arial" w:cs="Arial"/>
          <w:szCs w:val="24"/>
        </w:rPr>
        <w:t>adopts</w:t>
      </w:r>
      <w:r w:rsidRPr="006A794C">
        <w:rPr>
          <w:rFonts w:ascii="Arial" w:hAnsi="Arial" w:cs="Arial"/>
          <w:szCs w:val="24"/>
        </w:rPr>
        <w:t xml:space="preserve"> an inclusive “Pay what you think the journey is worth” tariff.</w:t>
      </w:r>
    </w:p>
    <w:p w:rsidR="007D7CA1" w:rsidRPr="006A794C" w:rsidRDefault="007D7CA1" w:rsidP="006615C1">
      <w:pPr>
        <w:pStyle w:val="Heading2"/>
        <w:spacing w:before="0" w:after="0"/>
        <w:rPr>
          <w:sz w:val="24"/>
          <w:szCs w:val="24"/>
        </w:rPr>
      </w:pPr>
      <w:r w:rsidRPr="006A794C">
        <w:rPr>
          <w:sz w:val="24"/>
          <w:szCs w:val="24"/>
        </w:rPr>
        <w:t>LG – 18 Newport Memorial Hall</w:t>
      </w:r>
    </w:p>
    <w:p w:rsidR="007D7CA1" w:rsidRPr="006A794C" w:rsidRDefault="007D7CA1"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r>
      <w:r w:rsidR="00173D11" w:rsidRPr="006A794C">
        <w:rPr>
          <w:rFonts w:ascii="Arial" w:hAnsi="Arial" w:cs="Arial"/>
          <w:szCs w:val="24"/>
        </w:rPr>
        <w:t>Newport Memorial Hall – Siobhan Ashe</w:t>
      </w:r>
    </w:p>
    <w:p w:rsidR="007D7CA1" w:rsidRPr="006A794C" w:rsidRDefault="007D7CA1"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£1,</w:t>
      </w:r>
      <w:r w:rsidR="00BD16E6" w:rsidRPr="006A794C">
        <w:rPr>
          <w:rFonts w:ascii="Arial" w:hAnsi="Arial" w:cs="Arial"/>
          <w:szCs w:val="24"/>
        </w:rPr>
        <w:t>324.95</w:t>
      </w:r>
    </w:p>
    <w:p w:rsidR="00173D11" w:rsidRPr="006A794C" w:rsidRDefault="00173D11" w:rsidP="006615C1">
      <w:pPr>
        <w:rPr>
          <w:rFonts w:ascii="Arial" w:hAnsi="Arial" w:cs="Arial"/>
          <w:szCs w:val="24"/>
        </w:rPr>
      </w:pPr>
      <w:r w:rsidRPr="006A794C">
        <w:rPr>
          <w:rFonts w:ascii="Arial" w:hAnsi="Arial" w:cs="Arial"/>
          <w:szCs w:val="24"/>
        </w:rPr>
        <w:t>Newport Memorial Hall, run by a voluntary management committee</w:t>
      </w:r>
      <w:r w:rsidR="005F65F3" w:rsidRPr="006A794C">
        <w:rPr>
          <w:rFonts w:ascii="Arial" w:hAnsi="Arial" w:cs="Arial"/>
          <w:szCs w:val="24"/>
        </w:rPr>
        <w:t>,</w:t>
      </w:r>
      <w:r w:rsidRPr="006A794C">
        <w:rPr>
          <w:rFonts w:ascii="Arial" w:hAnsi="Arial" w:cs="Arial"/>
          <w:szCs w:val="24"/>
        </w:rPr>
        <w:t xml:space="preserve"> </w:t>
      </w:r>
      <w:r w:rsidR="005F65F3" w:rsidRPr="006A794C">
        <w:rPr>
          <w:rFonts w:ascii="Arial" w:hAnsi="Arial" w:cs="Arial"/>
          <w:szCs w:val="24"/>
        </w:rPr>
        <w:t>is</w:t>
      </w:r>
      <w:r w:rsidRPr="006A794C">
        <w:rPr>
          <w:rFonts w:ascii="Arial" w:hAnsi="Arial" w:cs="Arial"/>
          <w:szCs w:val="24"/>
        </w:rPr>
        <w:t xml:space="preserve"> working with Newport Area and Environment Group and Eco Centre Wales on the Newport Community Energy Project</w:t>
      </w:r>
      <w:r w:rsidR="00917E15" w:rsidRPr="006A794C">
        <w:rPr>
          <w:rFonts w:ascii="Arial" w:hAnsi="Arial" w:cs="Arial"/>
          <w:szCs w:val="24"/>
        </w:rPr>
        <w:t>. The overall project includes sustainable renovation of the hall in conjunction with a comprehensive education programme</w:t>
      </w:r>
      <w:r w:rsidR="00F00C67" w:rsidRPr="006A794C">
        <w:rPr>
          <w:rFonts w:ascii="Arial" w:hAnsi="Arial" w:cs="Arial"/>
          <w:szCs w:val="24"/>
        </w:rPr>
        <w:t>,</w:t>
      </w:r>
      <w:r w:rsidR="00224050" w:rsidRPr="006A794C">
        <w:rPr>
          <w:rFonts w:ascii="Arial" w:hAnsi="Arial" w:cs="Arial"/>
          <w:szCs w:val="24"/>
        </w:rPr>
        <w:t xml:space="preserve"> in order to reduce carbon dioxide emissions and lessen the impact of ever increasing energy costs</w:t>
      </w:r>
      <w:r w:rsidR="00917E15" w:rsidRPr="006A794C">
        <w:rPr>
          <w:rFonts w:ascii="Arial" w:hAnsi="Arial" w:cs="Arial"/>
          <w:szCs w:val="24"/>
        </w:rPr>
        <w:t>. LGG funding will contribute towards the education and fostering behaviour change element of the project</w:t>
      </w:r>
      <w:r w:rsidR="00C40105" w:rsidRPr="006A794C">
        <w:rPr>
          <w:rFonts w:ascii="Arial" w:hAnsi="Arial" w:cs="Arial"/>
          <w:szCs w:val="24"/>
        </w:rPr>
        <w:t>. This will include an informative energy display in the entrance of the building, education events for local school children and a programme of climate change talks, events and activities open to the community.</w:t>
      </w:r>
      <w:r w:rsidR="00224050" w:rsidRPr="006A794C">
        <w:rPr>
          <w:rFonts w:ascii="Arial" w:hAnsi="Arial" w:cs="Arial"/>
          <w:szCs w:val="24"/>
        </w:rPr>
        <w:t xml:space="preserve"> </w:t>
      </w:r>
      <w:r w:rsidR="00C40105" w:rsidRPr="006A794C">
        <w:rPr>
          <w:rFonts w:ascii="Arial" w:hAnsi="Arial" w:cs="Arial"/>
          <w:szCs w:val="24"/>
        </w:rPr>
        <w:t>An energy monitor and smart meter will show the amount of energy generated by the photovoltaic panels</w:t>
      </w:r>
      <w:r w:rsidR="00224050" w:rsidRPr="006A794C">
        <w:rPr>
          <w:rFonts w:ascii="Arial" w:hAnsi="Arial" w:cs="Arial"/>
          <w:szCs w:val="24"/>
        </w:rPr>
        <w:t xml:space="preserve"> and how much energy is being used in the hall at any one time</w:t>
      </w:r>
      <w:r w:rsidR="005F65F3" w:rsidRPr="006A794C">
        <w:rPr>
          <w:rFonts w:ascii="Arial" w:hAnsi="Arial" w:cs="Arial"/>
          <w:szCs w:val="24"/>
        </w:rPr>
        <w:t xml:space="preserve"> and these</w:t>
      </w:r>
      <w:r w:rsidR="00224050" w:rsidRPr="006A794C">
        <w:rPr>
          <w:rFonts w:ascii="Arial" w:hAnsi="Arial" w:cs="Arial"/>
          <w:szCs w:val="24"/>
        </w:rPr>
        <w:t xml:space="preserve"> will be the focus of the display.</w:t>
      </w:r>
    </w:p>
    <w:p w:rsidR="002A1506" w:rsidRPr="006A794C" w:rsidRDefault="002A1506" w:rsidP="006615C1">
      <w:pPr>
        <w:rPr>
          <w:rFonts w:ascii="Arial" w:hAnsi="Arial" w:cs="Arial"/>
          <w:szCs w:val="24"/>
        </w:rPr>
      </w:pPr>
    </w:p>
    <w:p w:rsidR="002A1506" w:rsidRPr="006A794C" w:rsidRDefault="002A1506" w:rsidP="006615C1">
      <w:pPr>
        <w:pStyle w:val="Heading2"/>
        <w:spacing w:before="0" w:after="0"/>
        <w:rPr>
          <w:sz w:val="24"/>
          <w:szCs w:val="24"/>
        </w:rPr>
      </w:pPr>
      <w:r w:rsidRPr="006A794C">
        <w:rPr>
          <w:sz w:val="24"/>
          <w:szCs w:val="24"/>
        </w:rPr>
        <w:t xml:space="preserve">LG - 21 </w:t>
      </w:r>
      <w:proofErr w:type="spellStart"/>
      <w:r w:rsidRPr="006A794C">
        <w:rPr>
          <w:sz w:val="24"/>
          <w:szCs w:val="24"/>
        </w:rPr>
        <w:t>Caerhys</w:t>
      </w:r>
      <w:proofErr w:type="spellEnd"/>
      <w:r w:rsidRPr="006A794C">
        <w:rPr>
          <w:sz w:val="24"/>
          <w:szCs w:val="24"/>
        </w:rPr>
        <w:t xml:space="preserve"> Organic Community </w:t>
      </w:r>
      <w:proofErr w:type="gramStart"/>
      <w:r w:rsidRPr="006A794C">
        <w:rPr>
          <w:sz w:val="24"/>
          <w:szCs w:val="24"/>
        </w:rPr>
        <w:t>Agriculture</w:t>
      </w:r>
      <w:r w:rsidR="00EC2339" w:rsidRPr="006A794C">
        <w:rPr>
          <w:sz w:val="24"/>
          <w:szCs w:val="24"/>
        </w:rPr>
        <w:t>(</w:t>
      </w:r>
      <w:proofErr w:type="gramEnd"/>
      <w:r w:rsidR="00EC2339" w:rsidRPr="006A794C">
        <w:rPr>
          <w:sz w:val="24"/>
          <w:szCs w:val="24"/>
        </w:rPr>
        <w:t>COCA)</w:t>
      </w:r>
    </w:p>
    <w:p w:rsidR="00EC2339" w:rsidRPr="006A794C" w:rsidRDefault="00EC2339" w:rsidP="006615C1">
      <w:pPr>
        <w:rPr>
          <w:rFonts w:ascii="Arial" w:hAnsi="Arial" w:cs="Arial"/>
          <w:szCs w:val="24"/>
        </w:rPr>
      </w:pPr>
      <w:r w:rsidRPr="006A794C">
        <w:rPr>
          <w:rFonts w:ascii="Arial" w:hAnsi="Arial" w:cs="Arial"/>
          <w:szCs w:val="24"/>
        </w:rPr>
        <w:t>Applicant:</w:t>
      </w:r>
      <w:r w:rsidRPr="006A794C">
        <w:rPr>
          <w:rFonts w:ascii="Arial" w:hAnsi="Arial" w:cs="Arial"/>
          <w:szCs w:val="24"/>
        </w:rPr>
        <w:tab/>
      </w:r>
      <w:proofErr w:type="spellStart"/>
      <w:r w:rsidRPr="006A794C">
        <w:rPr>
          <w:rFonts w:ascii="Arial" w:hAnsi="Arial" w:cs="Arial"/>
          <w:szCs w:val="24"/>
        </w:rPr>
        <w:t>Caerhys</w:t>
      </w:r>
      <w:proofErr w:type="spellEnd"/>
      <w:r w:rsidRPr="006A794C">
        <w:rPr>
          <w:rFonts w:ascii="Arial" w:hAnsi="Arial" w:cs="Arial"/>
          <w:szCs w:val="24"/>
        </w:rPr>
        <w:t xml:space="preserve"> Organic Community Agriculture</w:t>
      </w:r>
    </w:p>
    <w:p w:rsidR="00EC2339" w:rsidRPr="006A794C" w:rsidRDefault="00EC2339" w:rsidP="006615C1">
      <w:pPr>
        <w:rPr>
          <w:rFonts w:ascii="Arial" w:hAnsi="Arial" w:cs="Arial"/>
          <w:szCs w:val="24"/>
        </w:rPr>
      </w:pPr>
      <w:r w:rsidRPr="006A794C">
        <w:rPr>
          <w:rFonts w:ascii="Arial" w:hAnsi="Arial" w:cs="Arial"/>
          <w:szCs w:val="24"/>
        </w:rPr>
        <w:t>Funding:</w:t>
      </w:r>
      <w:r w:rsidRPr="006A794C">
        <w:rPr>
          <w:rFonts w:ascii="Arial" w:hAnsi="Arial" w:cs="Arial"/>
          <w:szCs w:val="24"/>
        </w:rPr>
        <w:tab/>
        <w:t>£1,500</w:t>
      </w:r>
    </w:p>
    <w:p w:rsidR="00EC2339" w:rsidRPr="006A794C" w:rsidRDefault="00EC2339" w:rsidP="006615C1">
      <w:pPr>
        <w:rPr>
          <w:rFonts w:ascii="Arial" w:hAnsi="Arial" w:cs="Arial"/>
          <w:szCs w:val="24"/>
        </w:rPr>
      </w:pPr>
      <w:r w:rsidRPr="006A794C">
        <w:rPr>
          <w:rFonts w:ascii="Arial" w:hAnsi="Arial" w:cs="Arial"/>
          <w:szCs w:val="24"/>
        </w:rPr>
        <w:t>COCA scheme helps our members to live and eat well in an organic &amp; sustainable way</w:t>
      </w:r>
      <w:r w:rsidR="00496600" w:rsidRPr="006A794C">
        <w:rPr>
          <w:rFonts w:ascii="Arial" w:hAnsi="Arial" w:cs="Arial"/>
          <w:szCs w:val="24"/>
        </w:rPr>
        <w:t xml:space="preserve"> by providing</w:t>
      </w:r>
      <w:r w:rsidRPr="006A794C">
        <w:rPr>
          <w:rFonts w:ascii="Arial" w:hAnsi="Arial" w:cs="Arial"/>
          <w:szCs w:val="24"/>
        </w:rPr>
        <w:t xml:space="preserve"> local, organic freshly-harvested vegetables direct from the farm. The scheme also provides stable employment for local farmers and aims to reintroduce a relationship and direct link between grower and consumer and also between communities and the land and food. </w:t>
      </w:r>
      <w:r w:rsidR="00496600" w:rsidRPr="006A794C">
        <w:rPr>
          <w:rFonts w:ascii="Arial" w:hAnsi="Arial" w:cs="Arial"/>
          <w:szCs w:val="24"/>
        </w:rPr>
        <w:t xml:space="preserve">It </w:t>
      </w:r>
      <w:r w:rsidRPr="006A794C">
        <w:rPr>
          <w:rFonts w:ascii="Arial" w:hAnsi="Arial" w:cs="Arial"/>
          <w:szCs w:val="24"/>
        </w:rPr>
        <w:t xml:space="preserve">encourages biodiversity, removes the need for packaging, </w:t>
      </w:r>
      <w:proofErr w:type="gramStart"/>
      <w:r w:rsidRPr="006A794C">
        <w:rPr>
          <w:rFonts w:ascii="Arial" w:hAnsi="Arial" w:cs="Arial"/>
          <w:szCs w:val="24"/>
        </w:rPr>
        <w:t>reduces</w:t>
      </w:r>
      <w:proofErr w:type="gramEnd"/>
      <w:r w:rsidRPr="006A794C">
        <w:rPr>
          <w:rFonts w:ascii="Arial" w:hAnsi="Arial" w:cs="Arial"/>
          <w:szCs w:val="24"/>
        </w:rPr>
        <w:t xml:space="preserve"> food miles and the relevant aspect of the local areas collective carbon and ecological footprint.</w:t>
      </w:r>
      <w:r w:rsidR="00496600" w:rsidRPr="006A794C">
        <w:rPr>
          <w:rFonts w:ascii="Arial" w:hAnsi="Arial" w:cs="Arial"/>
          <w:szCs w:val="24"/>
        </w:rPr>
        <w:t xml:space="preserve"> Previously the group received LGG support to purchase tools and a </w:t>
      </w:r>
      <w:proofErr w:type="spellStart"/>
      <w:r w:rsidR="00496600" w:rsidRPr="006A794C">
        <w:rPr>
          <w:rFonts w:ascii="Arial" w:hAnsi="Arial" w:cs="Arial"/>
          <w:szCs w:val="24"/>
        </w:rPr>
        <w:t>polytunnel</w:t>
      </w:r>
      <w:proofErr w:type="spellEnd"/>
      <w:r w:rsidR="00496600" w:rsidRPr="006A794C">
        <w:rPr>
          <w:rFonts w:ascii="Arial" w:hAnsi="Arial" w:cs="Arial"/>
          <w:szCs w:val="24"/>
        </w:rPr>
        <w:t xml:space="preserve"> but has been awarded additional support to contribute towards the costs of public liability insurance, the purchase of potato crates</w:t>
      </w:r>
      <w:r w:rsidR="00302356" w:rsidRPr="006A794C">
        <w:rPr>
          <w:rFonts w:ascii="Arial" w:hAnsi="Arial" w:cs="Arial"/>
          <w:szCs w:val="24"/>
        </w:rPr>
        <w:t xml:space="preserve"> and volunteer co-ordination sessions. The insurance will cover volunteers, members and learners whilst working at the site. The potato crates are essential for storage of the potato harvest and seed crop potatoes and the farmer will undertake eleven sessions</w:t>
      </w:r>
      <w:r w:rsidR="00966B53" w:rsidRPr="006A794C">
        <w:rPr>
          <w:rFonts w:ascii="Arial" w:hAnsi="Arial" w:cs="Arial"/>
          <w:szCs w:val="24"/>
        </w:rPr>
        <w:t xml:space="preserve"> for volunteers</w:t>
      </w:r>
      <w:r w:rsidR="00302356" w:rsidRPr="006A794C">
        <w:rPr>
          <w:rFonts w:ascii="Arial" w:hAnsi="Arial" w:cs="Arial"/>
          <w:szCs w:val="24"/>
        </w:rPr>
        <w:t>.</w:t>
      </w:r>
    </w:p>
    <w:p w:rsidR="00EC2339" w:rsidRPr="006A794C" w:rsidRDefault="00EC2339" w:rsidP="006615C1">
      <w:pPr>
        <w:rPr>
          <w:rFonts w:ascii="Arial" w:hAnsi="Arial" w:cs="Arial"/>
          <w:szCs w:val="24"/>
        </w:rPr>
      </w:pPr>
    </w:p>
    <w:p w:rsidR="002A1506" w:rsidRPr="006A794C" w:rsidRDefault="002A1506" w:rsidP="006615C1">
      <w:pPr>
        <w:rPr>
          <w:rFonts w:ascii="Arial" w:hAnsi="Arial" w:cs="Arial"/>
          <w:szCs w:val="24"/>
        </w:rPr>
      </w:pPr>
    </w:p>
    <w:p w:rsidR="002A1506" w:rsidRPr="006A794C" w:rsidRDefault="002A1506" w:rsidP="006615C1">
      <w:pPr>
        <w:rPr>
          <w:rFonts w:ascii="Arial" w:hAnsi="Arial" w:cs="Arial"/>
          <w:szCs w:val="24"/>
        </w:rPr>
      </w:pPr>
    </w:p>
    <w:p w:rsidR="002A1506" w:rsidRPr="006A794C" w:rsidRDefault="002A1506" w:rsidP="006615C1">
      <w:pPr>
        <w:rPr>
          <w:rFonts w:ascii="Arial" w:hAnsi="Arial" w:cs="Arial"/>
          <w:szCs w:val="24"/>
        </w:rPr>
      </w:pPr>
    </w:p>
    <w:sectPr w:rsidR="002A1506" w:rsidRPr="006A794C" w:rsidSect="006A794C">
      <w:footerReference w:type="default" r:id="rId11"/>
      <w:pgSz w:w="12240" w:h="15840" w:code="1"/>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5C1" w:rsidRDefault="006615C1">
      <w:r>
        <w:separator/>
      </w:r>
    </w:p>
  </w:endnote>
  <w:endnote w:type="continuationSeparator" w:id="0">
    <w:p w:rsidR="006615C1" w:rsidRDefault="006615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C1" w:rsidRDefault="006615C1" w:rsidP="00FE524B">
    <w:pPr>
      <w:pStyle w:val="Report-Footer"/>
      <w:rPr>
        <w:rFonts w:ascii="Arial" w:hAnsi="Arial" w:cs="Arial"/>
        <w:color w:val="333333"/>
      </w:rPr>
    </w:pPr>
  </w:p>
  <w:p w:rsidR="006615C1" w:rsidRPr="00712429" w:rsidRDefault="006615C1" w:rsidP="00FE524B">
    <w:pPr>
      <w:pStyle w:val="Report-Footer"/>
      <w:rPr>
        <w:rFonts w:ascii="Arial" w:hAnsi="Arial" w:cs="Arial"/>
        <w:color w:val="333333"/>
      </w:rPr>
    </w:pPr>
    <w:r w:rsidRPr="00712429">
      <w:rPr>
        <w:rFonts w:ascii="Arial" w:hAnsi="Arial" w:cs="Arial"/>
        <w:color w:val="333333"/>
      </w:rPr>
      <w:t>Pembrokeshire Coas</w:t>
    </w:r>
    <w:r>
      <w:rPr>
        <w:rFonts w:ascii="Arial" w:hAnsi="Arial" w:cs="Arial"/>
        <w:color w:val="333333"/>
      </w:rPr>
      <w:t>t National Park Authority</w:t>
    </w:r>
    <w:r>
      <w:rPr>
        <w:rFonts w:ascii="Arial" w:hAnsi="Arial" w:cs="Arial"/>
        <w:color w:val="333333"/>
      </w:rPr>
      <w:tab/>
    </w:r>
    <w:r>
      <w:rPr>
        <w:rFonts w:ascii="Arial" w:hAnsi="Arial" w:cs="Arial"/>
        <w:color w:val="333333"/>
      </w:rPr>
      <w:tab/>
    </w:r>
  </w:p>
  <w:p w:rsidR="006615C1" w:rsidRPr="00712429" w:rsidRDefault="006615C1" w:rsidP="00FE524B">
    <w:pPr>
      <w:pStyle w:val="Report-Footer"/>
      <w:rPr>
        <w:rFonts w:ascii="Arial" w:hAnsi="Arial" w:cs="Arial"/>
        <w:color w:val="333333"/>
      </w:rPr>
    </w:pPr>
    <w:r>
      <w:rPr>
        <w:rFonts w:ascii="Arial" w:hAnsi="Arial" w:cs="Arial"/>
        <w:color w:val="333333"/>
      </w:rPr>
      <w:t>SDF Grant Assessment Panel 24</w:t>
    </w:r>
    <w:r w:rsidRPr="006A794C">
      <w:rPr>
        <w:rFonts w:ascii="Arial" w:hAnsi="Arial" w:cs="Arial"/>
        <w:color w:val="333333"/>
        <w:vertAlign w:val="superscript"/>
      </w:rPr>
      <w:t>th</w:t>
    </w:r>
    <w:r>
      <w:rPr>
        <w:rFonts w:ascii="Arial" w:hAnsi="Arial" w:cs="Arial"/>
        <w:color w:val="333333"/>
      </w:rPr>
      <w:t xml:space="preserve"> February,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5C1" w:rsidRDefault="006615C1">
      <w:r>
        <w:separator/>
      </w:r>
    </w:p>
  </w:footnote>
  <w:footnote w:type="continuationSeparator" w:id="0">
    <w:p w:rsidR="006615C1" w:rsidRDefault="006615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2E5"/>
    <w:multiLevelType w:val="hybridMultilevel"/>
    <w:tmpl w:val="DDDCD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84093"/>
    <w:multiLevelType w:val="hybridMultilevel"/>
    <w:tmpl w:val="A5C4E728"/>
    <w:lvl w:ilvl="0" w:tplc="BCA0DDF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E02A7"/>
    <w:multiLevelType w:val="hybridMultilevel"/>
    <w:tmpl w:val="C116F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133CC5"/>
    <w:multiLevelType w:val="hybridMultilevel"/>
    <w:tmpl w:val="1206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C66AB1"/>
    <w:multiLevelType w:val="hybridMultilevel"/>
    <w:tmpl w:val="B866D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A25B51"/>
    <w:multiLevelType w:val="hybridMultilevel"/>
    <w:tmpl w:val="F4E46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3EA0F86"/>
    <w:multiLevelType w:val="hybridMultilevel"/>
    <w:tmpl w:val="A4DAC2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5EE446A"/>
    <w:multiLevelType w:val="hybridMultilevel"/>
    <w:tmpl w:val="C4FEF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AD4442"/>
    <w:multiLevelType w:val="hybridMultilevel"/>
    <w:tmpl w:val="B95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6747C6"/>
    <w:multiLevelType w:val="hybridMultilevel"/>
    <w:tmpl w:val="9198D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EF3B50"/>
    <w:multiLevelType w:val="hybridMultilevel"/>
    <w:tmpl w:val="7408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E34322"/>
    <w:multiLevelType w:val="hybridMultilevel"/>
    <w:tmpl w:val="67303BFE"/>
    <w:lvl w:ilvl="0" w:tplc="08090017">
      <w:start w:val="1"/>
      <w:numFmt w:val="lowerLetter"/>
      <w:lvlText w:val="%1)"/>
      <w:lvlJc w:val="left"/>
      <w:pPr>
        <w:ind w:left="1201" w:hanging="360"/>
      </w:pPr>
    </w:lvl>
    <w:lvl w:ilvl="1" w:tplc="E1FE59A0">
      <w:start w:val="1"/>
      <w:numFmt w:val="decimal"/>
      <w:lvlText w:val="%2."/>
      <w:lvlJc w:val="left"/>
      <w:pPr>
        <w:ind w:left="2266" w:hanging="705"/>
      </w:pPr>
      <w:rPr>
        <w:rFonts w:hint="default"/>
      </w:rPr>
    </w:lvl>
    <w:lvl w:ilvl="2" w:tplc="0809001B" w:tentative="1">
      <w:start w:val="1"/>
      <w:numFmt w:val="lowerRoman"/>
      <w:lvlText w:val="%3."/>
      <w:lvlJc w:val="right"/>
      <w:pPr>
        <w:ind w:left="2641" w:hanging="180"/>
      </w:pPr>
    </w:lvl>
    <w:lvl w:ilvl="3" w:tplc="0809000F" w:tentative="1">
      <w:start w:val="1"/>
      <w:numFmt w:val="decimal"/>
      <w:lvlText w:val="%4."/>
      <w:lvlJc w:val="left"/>
      <w:pPr>
        <w:ind w:left="3361" w:hanging="360"/>
      </w:pPr>
    </w:lvl>
    <w:lvl w:ilvl="4" w:tplc="08090019" w:tentative="1">
      <w:start w:val="1"/>
      <w:numFmt w:val="lowerLetter"/>
      <w:lvlText w:val="%5."/>
      <w:lvlJc w:val="left"/>
      <w:pPr>
        <w:ind w:left="4081" w:hanging="360"/>
      </w:pPr>
    </w:lvl>
    <w:lvl w:ilvl="5" w:tplc="0809001B" w:tentative="1">
      <w:start w:val="1"/>
      <w:numFmt w:val="lowerRoman"/>
      <w:lvlText w:val="%6."/>
      <w:lvlJc w:val="right"/>
      <w:pPr>
        <w:ind w:left="4801" w:hanging="180"/>
      </w:pPr>
    </w:lvl>
    <w:lvl w:ilvl="6" w:tplc="0809000F" w:tentative="1">
      <w:start w:val="1"/>
      <w:numFmt w:val="decimal"/>
      <w:lvlText w:val="%7."/>
      <w:lvlJc w:val="left"/>
      <w:pPr>
        <w:ind w:left="5521" w:hanging="360"/>
      </w:pPr>
    </w:lvl>
    <w:lvl w:ilvl="7" w:tplc="08090019" w:tentative="1">
      <w:start w:val="1"/>
      <w:numFmt w:val="lowerLetter"/>
      <w:lvlText w:val="%8."/>
      <w:lvlJc w:val="left"/>
      <w:pPr>
        <w:ind w:left="6241" w:hanging="360"/>
      </w:pPr>
    </w:lvl>
    <w:lvl w:ilvl="8" w:tplc="0809001B" w:tentative="1">
      <w:start w:val="1"/>
      <w:numFmt w:val="lowerRoman"/>
      <w:lvlText w:val="%9."/>
      <w:lvlJc w:val="right"/>
      <w:pPr>
        <w:ind w:left="6961" w:hanging="180"/>
      </w:pPr>
    </w:lvl>
  </w:abstractNum>
  <w:num w:numId="1">
    <w:abstractNumId w:val="2"/>
  </w:num>
  <w:num w:numId="2">
    <w:abstractNumId w:val="3"/>
  </w:num>
  <w:num w:numId="3">
    <w:abstractNumId w:val="5"/>
  </w:num>
  <w:num w:numId="4">
    <w:abstractNumId w:val="6"/>
  </w:num>
  <w:num w:numId="5">
    <w:abstractNumId w:val="7"/>
  </w:num>
  <w:num w:numId="6">
    <w:abstractNumId w:val="9"/>
  </w:num>
  <w:num w:numId="7">
    <w:abstractNumId w:val="11"/>
  </w:num>
  <w:num w:numId="8">
    <w:abstractNumId w:val="4"/>
  </w:num>
  <w:num w:numId="9">
    <w:abstractNumId w:val="1"/>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characterSpacingControl w:val="doNotCompress"/>
  <w:footnotePr>
    <w:footnote w:id="-1"/>
    <w:footnote w:id="0"/>
  </w:footnotePr>
  <w:endnotePr>
    <w:endnote w:id="-1"/>
    <w:endnote w:id="0"/>
  </w:endnotePr>
  <w:compat/>
  <w:rsids>
    <w:rsidRoot w:val="00587D40"/>
    <w:rsid w:val="00003A34"/>
    <w:rsid w:val="00006349"/>
    <w:rsid w:val="0001058D"/>
    <w:rsid w:val="000173C6"/>
    <w:rsid w:val="000216E4"/>
    <w:rsid w:val="00024D23"/>
    <w:rsid w:val="00030509"/>
    <w:rsid w:val="0004025A"/>
    <w:rsid w:val="000427A7"/>
    <w:rsid w:val="00043A80"/>
    <w:rsid w:val="00044471"/>
    <w:rsid w:val="00044D85"/>
    <w:rsid w:val="00045FE4"/>
    <w:rsid w:val="00057CFA"/>
    <w:rsid w:val="00060416"/>
    <w:rsid w:val="000639AA"/>
    <w:rsid w:val="00065371"/>
    <w:rsid w:val="00072C92"/>
    <w:rsid w:val="00074471"/>
    <w:rsid w:val="0007580F"/>
    <w:rsid w:val="00077720"/>
    <w:rsid w:val="00084C57"/>
    <w:rsid w:val="00085622"/>
    <w:rsid w:val="00095ECF"/>
    <w:rsid w:val="000A2DCA"/>
    <w:rsid w:val="000A3F8D"/>
    <w:rsid w:val="000A56FD"/>
    <w:rsid w:val="000B03E6"/>
    <w:rsid w:val="000C1212"/>
    <w:rsid w:val="000C2535"/>
    <w:rsid w:val="000C2F95"/>
    <w:rsid w:val="000D1F5E"/>
    <w:rsid w:val="000D2C5D"/>
    <w:rsid w:val="000D6C23"/>
    <w:rsid w:val="000E0564"/>
    <w:rsid w:val="000E2390"/>
    <w:rsid w:val="000E6024"/>
    <w:rsid w:val="000F1028"/>
    <w:rsid w:val="000F5B13"/>
    <w:rsid w:val="000F5EC5"/>
    <w:rsid w:val="001076CF"/>
    <w:rsid w:val="00107DFD"/>
    <w:rsid w:val="0011041D"/>
    <w:rsid w:val="00110C17"/>
    <w:rsid w:val="00111240"/>
    <w:rsid w:val="001236DA"/>
    <w:rsid w:val="00125D91"/>
    <w:rsid w:val="0013096A"/>
    <w:rsid w:val="00132593"/>
    <w:rsid w:val="0014092C"/>
    <w:rsid w:val="0014471F"/>
    <w:rsid w:val="00144E6D"/>
    <w:rsid w:val="00147490"/>
    <w:rsid w:val="00153064"/>
    <w:rsid w:val="00154224"/>
    <w:rsid w:val="00160757"/>
    <w:rsid w:val="0016199F"/>
    <w:rsid w:val="0016607D"/>
    <w:rsid w:val="001677F0"/>
    <w:rsid w:val="001706A7"/>
    <w:rsid w:val="001720DC"/>
    <w:rsid w:val="00173D11"/>
    <w:rsid w:val="00174579"/>
    <w:rsid w:val="001778A0"/>
    <w:rsid w:val="0018469D"/>
    <w:rsid w:val="00184779"/>
    <w:rsid w:val="0018642B"/>
    <w:rsid w:val="00191B6C"/>
    <w:rsid w:val="001A2DEB"/>
    <w:rsid w:val="001A3453"/>
    <w:rsid w:val="001A3C17"/>
    <w:rsid w:val="001A404A"/>
    <w:rsid w:val="001A4856"/>
    <w:rsid w:val="001B08DC"/>
    <w:rsid w:val="001B0A3A"/>
    <w:rsid w:val="001B230B"/>
    <w:rsid w:val="001B4FD0"/>
    <w:rsid w:val="001B60DC"/>
    <w:rsid w:val="001B6722"/>
    <w:rsid w:val="001C360B"/>
    <w:rsid w:val="001C3942"/>
    <w:rsid w:val="001C7ADD"/>
    <w:rsid w:val="001D3C37"/>
    <w:rsid w:val="001E3EA8"/>
    <w:rsid w:val="001E45D1"/>
    <w:rsid w:val="001E7B34"/>
    <w:rsid w:val="001E7DD1"/>
    <w:rsid w:val="002033A4"/>
    <w:rsid w:val="002053D9"/>
    <w:rsid w:val="00206EB3"/>
    <w:rsid w:val="00213B0B"/>
    <w:rsid w:val="0021769E"/>
    <w:rsid w:val="00224050"/>
    <w:rsid w:val="00226898"/>
    <w:rsid w:val="0023623E"/>
    <w:rsid w:val="002379EA"/>
    <w:rsid w:val="0025256B"/>
    <w:rsid w:val="00252D98"/>
    <w:rsid w:val="00254FC2"/>
    <w:rsid w:val="0026297F"/>
    <w:rsid w:val="0026537B"/>
    <w:rsid w:val="00271EF0"/>
    <w:rsid w:val="00272CF0"/>
    <w:rsid w:val="002741E1"/>
    <w:rsid w:val="00285C8F"/>
    <w:rsid w:val="002900B0"/>
    <w:rsid w:val="002906D5"/>
    <w:rsid w:val="00291DC5"/>
    <w:rsid w:val="00296106"/>
    <w:rsid w:val="002964A2"/>
    <w:rsid w:val="002A0B61"/>
    <w:rsid w:val="002A1506"/>
    <w:rsid w:val="002B2C20"/>
    <w:rsid w:val="002B3307"/>
    <w:rsid w:val="002B438F"/>
    <w:rsid w:val="002B480A"/>
    <w:rsid w:val="002B6E5E"/>
    <w:rsid w:val="002C537C"/>
    <w:rsid w:val="002D5134"/>
    <w:rsid w:val="002E0669"/>
    <w:rsid w:val="002E0758"/>
    <w:rsid w:val="002E33FD"/>
    <w:rsid w:val="0030089B"/>
    <w:rsid w:val="00302356"/>
    <w:rsid w:val="003075D3"/>
    <w:rsid w:val="003114BC"/>
    <w:rsid w:val="0032077F"/>
    <w:rsid w:val="003333F0"/>
    <w:rsid w:val="003356D7"/>
    <w:rsid w:val="00335A26"/>
    <w:rsid w:val="0034306E"/>
    <w:rsid w:val="003461B5"/>
    <w:rsid w:val="0035159B"/>
    <w:rsid w:val="00351AFD"/>
    <w:rsid w:val="00353494"/>
    <w:rsid w:val="00362ECC"/>
    <w:rsid w:val="00370B07"/>
    <w:rsid w:val="00390A62"/>
    <w:rsid w:val="00391355"/>
    <w:rsid w:val="003944DD"/>
    <w:rsid w:val="0039617E"/>
    <w:rsid w:val="00396517"/>
    <w:rsid w:val="00397D74"/>
    <w:rsid w:val="003B768E"/>
    <w:rsid w:val="003B7C95"/>
    <w:rsid w:val="003C0130"/>
    <w:rsid w:val="003C3BDE"/>
    <w:rsid w:val="003C479D"/>
    <w:rsid w:val="003D07C9"/>
    <w:rsid w:val="003D1AFE"/>
    <w:rsid w:val="003E2021"/>
    <w:rsid w:val="003E2EB2"/>
    <w:rsid w:val="003E4307"/>
    <w:rsid w:val="003E462E"/>
    <w:rsid w:val="003E4EFC"/>
    <w:rsid w:val="003E6276"/>
    <w:rsid w:val="003E6EF5"/>
    <w:rsid w:val="003F053E"/>
    <w:rsid w:val="003F25A9"/>
    <w:rsid w:val="003F3982"/>
    <w:rsid w:val="003F5B87"/>
    <w:rsid w:val="003F7C10"/>
    <w:rsid w:val="00401E57"/>
    <w:rsid w:val="0040208F"/>
    <w:rsid w:val="00406F8D"/>
    <w:rsid w:val="00417DC8"/>
    <w:rsid w:val="0042127C"/>
    <w:rsid w:val="00423BFF"/>
    <w:rsid w:val="004357EB"/>
    <w:rsid w:val="00444D1C"/>
    <w:rsid w:val="00445575"/>
    <w:rsid w:val="00446695"/>
    <w:rsid w:val="0044798C"/>
    <w:rsid w:val="00451145"/>
    <w:rsid w:val="004534B4"/>
    <w:rsid w:val="00464117"/>
    <w:rsid w:val="0046579D"/>
    <w:rsid w:val="00467972"/>
    <w:rsid w:val="004713F3"/>
    <w:rsid w:val="00472C1E"/>
    <w:rsid w:val="0047353B"/>
    <w:rsid w:val="00473DE4"/>
    <w:rsid w:val="00476585"/>
    <w:rsid w:val="00476B01"/>
    <w:rsid w:val="00477912"/>
    <w:rsid w:val="004863E4"/>
    <w:rsid w:val="00487208"/>
    <w:rsid w:val="004875AE"/>
    <w:rsid w:val="00487B49"/>
    <w:rsid w:val="00492132"/>
    <w:rsid w:val="0049333B"/>
    <w:rsid w:val="00494204"/>
    <w:rsid w:val="00496600"/>
    <w:rsid w:val="004A08E8"/>
    <w:rsid w:val="004A1A4F"/>
    <w:rsid w:val="004A1AB4"/>
    <w:rsid w:val="004A4F47"/>
    <w:rsid w:val="004A570C"/>
    <w:rsid w:val="004B51A8"/>
    <w:rsid w:val="004B5C59"/>
    <w:rsid w:val="004C4F1D"/>
    <w:rsid w:val="004C7357"/>
    <w:rsid w:val="004C7C3E"/>
    <w:rsid w:val="004D0AC2"/>
    <w:rsid w:val="004D109D"/>
    <w:rsid w:val="004D10EA"/>
    <w:rsid w:val="004D562C"/>
    <w:rsid w:val="004D7562"/>
    <w:rsid w:val="004F0491"/>
    <w:rsid w:val="004F6E7B"/>
    <w:rsid w:val="00502E36"/>
    <w:rsid w:val="005078D9"/>
    <w:rsid w:val="005140A6"/>
    <w:rsid w:val="00516CC7"/>
    <w:rsid w:val="005217D3"/>
    <w:rsid w:val="005218F3"/>
    <w:rsid w:val="00525597"/>
    <w:rsid w:val="005301F5"/>
    <w:rsid w:val="0053460F"/>
    <w:rsid w:val="0054130D"/>
    <w:rsid w:val="00545C2B"/>
    <w:rsid w:val="0054715A"/>
    <w:rsid w:val="0054730F"/>
    <w:rsid w:val="0055000A"/>
    <w:rsid w:val="005609D4"/>
    <w:rsid w:val="00563B6F"/>
    <w:rsid w:val="00566C07"/>
    <w:rsid w:val="00567ECA"/>
    <w:rsid w:val="00572C83"/>
    <w:rsid w:val="0057571A"/>
    <w:rsid w:val="005833B8"/>
    <w:rsid w:val="005845BC"/>
    <w:rsid w:val="00587D40"/>
    <w:rsid w:val="00592A7F"/>
    <w:rsid w:val="00597FED"/>
    <w:rsid w:val="005A0456"/>
    <w:rsid w:val="005A09C8"/>
    <w:rsid w:val="005A376B"/>
    <w:rsid w:val="005A4CD2"/>
    <w:rsid w:val="005A6A19"/>
    <w:rsid w:val="005B3257"/>
    <w:rsid w:val="005B5EF2"/>
    <w:rsid w:val="005D26D0"/>
    <w:rsid w:val="005D4C62"/>
    <w:rsid w:val="005E63C7"/>
    <w:rsid w:val="005E7960"/>
    <w:rsid w:val="005F06ED"/>
    <w:rsid w:val="005F34C1"/>
    <w:rsid w:val="005F65F3"/>
    <w:rsid w:val="00600469"/>
    <w:rsid w:val="0060181B"/>
    <w:rsid w:val="00605999"/>
    <w:rsid w:val="00613CA5"/>
    <w:rsid w:val="00614780"/>
    <w:rsid w:val="00625143"/>
    <w:rsid w:val="00627689"/>
    <w:rsid w:val="00630357"/>
    <w:rsid w:val="00631202"/>
    <w:rsid w:val="0063765A"/>
    <w:rsid w:val="00642607"/>
    <w:rsid w:val="00643D42"/>
    <w:rsid w:val="006463DE"/>
    <w:rsid w:val="0064653F"/>
    <w:rsid w:val="006500BE"/>
    <w:rsid w:val="00650FFA"/>
    <w:rsid w:val="006615C1"/>
    <w:rsid w:val="00664303"/>
    <w:rsid w:val="00666228"/>
    <w:rsid w:val="0067047B"/>
    <w:rsid w:val="006713A0"/>
    <w:rsid w:val="006734D6"/>
    <w:rsid w:val="006737FE"/>
    <w:rsid w:val="00674EE9"/>
    <w:rsid w:val="0068059E"/>
    <w:rsid w:val="00682473"/>
    <w:rsid w:val="00682F6A"/>
    <w:rsid w:val="006877BE"/>
    <w:rsid w:val="00690696"/>
    <w:rsid w:val="00691AE4"/>
    <w:rsid w:val="0069451F"/>
    <w:rsid w:val="00697449"/>
    <w:rsid w:val="0069771A"/>
    <w:rsid w:val="006A794C"/>
    <w:rsid w:val="006B148B"/>
    <w:rsid w:val="006B1F60"/>
    <w:rsid w:val="006B23B0"/>
    <w:rsid w:val="006C58F6"/>
    <w:rsid w:val="006C71E4"/>
    <w:rsid w:val="006D0F75"/>
    <w:rsid w:val="006D1B84"/>
    <w:rsid w:val="006D59E4"/>
    <w:rsid w:val="006D65FD"/>
    <w:rsid w:val="006E259B"/>
    <w:rsid w:val="006E31CF"/>
    <w:rsid w:val="006E5BC4"/>
    <w:rsid w:val="006E7639"/>
    <w:rsid w:val="006F63FF"/>
    <w:rsid w:val="00703DA0"/>
    <w:rsid w:val="00704439"/>
    <w:rsid w:val="007063F6"/>
    <w:rsid w:val="00715AFC"/>
    <w:rsid w:val="00716D9D"/>
    <w:rsid w:val="00717EB1"/>
    <w:rsid w:val="007220B7"/>
    <w:rsid w:val="00724E34"/>
    <w:rsid w:val="00725358"/>
    <w:rsid w:val="00736975"/>
    <w:rsid w:val="007374A4"/>
    <w:rsid w:val="00737D54"/>
    <w:rsid w:val="00737E90"/>
    <w:rsid w:val="0074554B"/>
    <w:rsid w:val="00745673"/>
    <w:rsid w:val="00747F62"/>
    <w:rsid w:val="0075065B"/>
    <w:rsid w:val="00752C60"/>
    <w:rsid w:val="00754107"/>
    <w:rsid w:val="0076155C"/>
    <w:rsid w:val="00767F73"/>
    <w:rsid w:val="007704EB"/>
    <w:rsid w:val="00782BB4"/>
    <w:rsid w:val="00784000"/>
    <w:rsid w:val="007902C9"/>
    <w:rsid w:val="007906A8"/>
    <w:rsid w:val="00792F60"/>
    <w:rsid w:val="007932B6"/>
    <w:rsid w:val="007A00A3"/>
    <w:rsid w:val="007A18CC"/>
    <w:rsid w:val="007A2C93"/>
    <w:rsid w:val="007A37F1"/>
    <w:rsid w:val="007A4A7F"/>
    <w:rsid w:val="007A5302"/>
    <w:rsid w:val="007A6D3E"/>
    <w:rsid w:val="007B0451"/>
    <w:rsid w:val="007C3245"/>
    <w:rsid w:val="007C5BB5"/>
    <w:rsid w:val="007C629F"/>
    <w:rsid w:val="007D2F46"/>
    <w:rsid w:val="007D3DB8"/>
    <w:rsid w:val="007D7CA1"/>
    <w:rsid w:val="007E53FA"/>
    <w:rsid w:val="007F3BD7"/>
    <w:rsid w:val="008059BA"/>
    <w:rsid w:val="00810C22"/>
    <w:rsid w:val="008118C5"/>
    <w:rsid w:val="00815B42"/>
    <w:rsid w:val="00815BE8"/>
    <w:rsid w:val="00823A79"/>
    <w:rsid w:val="0083166E"/>
    <w:rsid w:val="00836C36"/>
    <w:rsid w:val="00840799"/>
    <w:rsid w:val="00843D8F"/>
    <w:rsid w:val="00857124"/>
    <w:rsid w:val="008573F7"/>
    <w:rsid w:val="00857A98"/>
    <w:rsid w:val="00857EA0"/>
    <w:rsid w:val="0086022E"/>
    <w:rsid w:val="008631B2"/>
    <w:rsid w:val="00870A38"/>
    <w:rsid w:val="008735A9"/>
    <w:rsid w:val="00877716"/>
    <w:rsid w:val="00886CF6"/>
    <w:rsid w:val="008900FC"/>
    <w:rsid w:val="00890174"/>
    <w:rsid w:val="00890C8C"/>
    <w:rsid w:val="008A3AA6"/>
    <w:rsid w:val="008A55EB"/>
    <w:rsid w:val="008A5CA9"/>
    <w:rsid w:val="008B4006"/>
    <w:rsid w:val="008B6F80"/>
    <w:rsid w:val="008C0AF6"/>
    <w:rsid w:val="008C130F"/>
    <w:rsid w:val="008C291D"/>
    <w:rsid w:val="008C5749"/>
    <w:rsid w:val="008C795D"/>
    <w:rsid w:val="008C7C1E"/>
    <w:rsid w:val="008D31E4"/>
    <w:rsid w:val="008E1CE8"/>
    <w:rsid w:val="008E5C47"/>
    <w:rsid w:val="008E64E8"/>
    <w:rsid w:val="008F1567"/>
    <w:rsid w:val="008F3089"/>
    <w:rsid w:val="008F5FCC"/>
    <w:rsid w:val="008F620F"/>
    <w:rsid w:val="00907E4C"/>
    <w:rsid w:val="009121C0"/>
    <w:rsid w:val="009160DE"/>
    <w:rsid w:val="00917E15"/>
    <w:rsid w:val="00925E72"/>
    <w:rsid w:val="0093323F"/>
    <w:rsid w:val="00933689"/>
    <w:rsid w:val="0093561B"/>
    <w:rsid w:val="00936C13"/>
    <w:rsid w:val="0094375C"/>
    <w:rsid w:val="00945712"/>
    <w:rsid w:val="00951960"/>
    <w:rsid w:val="0095333A"/>
    <w:rsid w:val="00960F68"/>
    <w:rsid w:val="009652FF"/>
    <w:rsid w:val="00966B53"/>
    <w:rsid w:val="009678E9"/>
    <w:rsid w:val="00976DA2"/>
    <w:rsid w:val="00980C1E"/>
    <w:rsid w:val="00981478"/>
    <w:rsid w:val="00984D7D"/>
    <w:rsid w:val="00986570"/>
    <w:rsid w:val="00987CFC"/>
    <w:rsid w:val="00991AC7"/>
    <w:rsid w:val="009968E0"/>
    <w:rsid w:val="00996F83"/>
    <w:rsid w:val="0099739A"/>
    <w:rsid w:val="009A035B"/>
    <w:rsid w:val="009A0BAC"/>
    <w:rsid w:val="009A25CA"/>
    <w:rsid w:val="009A3176"/>
    <w:rsid w:val="009A5985"/>
    <w:rsid w:val="009B0545"/>
    <w:rsid w:val="009B08DE"/>
    <w:rsid w:val="009B1D81"/>
    <w:rsid w:val="009B2DC3"/>
    <w:rsid w:val="009B4C7A"/>
    <w:rsid w:val="009C0888"/>
    <w:rsid w:val="009C0A35"/>
    <w:rsid w:val="009C0BDF"/>
    <w:rsid w:val="009C1F67"/>
    <w:rsid w:val="009C289D"/>
    <w:rsid w:val="009C359C"/>
    <w:rsid w:val="009C5B97"/>
    <w:rsid w:val="009D1AF5"/>
    <w:rsid w:val="009D291F"/>
    <w:rsid w:val="009D345C"/>
    <w:rsid w:val="009E194D"/>
    <w:rsid w:val="009E3A3B"/>
    <w:rsid w:val="009E4761"/>
    <w:rsid w:val="009E66E5"/>
    <w:rsid w:val="009E6CE4"/>
    <w:rsid w:val="009F202A"/>
    <w:rsid w:val="009F2B62"/>
    <w:rsid w:val="009F65BB"/>
    <w:rsid w:val="009F7CA1"/>
    <w:rsid w:val="00A04502"/>
    <w:rsid w:val="00A07367"/>
    <w:rsid w:val="00A11F75"/>
    <w:rsid w:val="00A14B4D"/>
    <w:rsid w:val="00A340D9"/>
    <w:rsid w:val="00A4022F"/>
    <w:rsid w:val="00A46D89"/>
    <w:rsid w:val="00A47982"/>
    <w:rsid w:val="00A508D4"/>
    <w:rsid w:val="00A51DE8"/>
    <w:rsid w:val="00A64D40"/>
    <w:rsid w:val="00A660F4"/>
    <w:rsid w:val="00A6619A"/>
    <w:rsid w:val="00A74C43"/>
    <w:rsid w:val="00A74DA9"/>
    <w:rsid w:val="00A8132A"/>
    <w:rsid w:val="00A843E8"/>
    <w:rsid w:val="00A929AE"/>
    <w:rsid w:val="00A93999"/>
    <w:rsid w:val="00A97113"/>
    <w:rsid w:val="00AA356A"/>
    <w:rsid w:val="00AA51DB"/>
    <w:rsid w:val="00AA7EB8"/>
    <w:rsid w:val="00AB0506"/>
    <w:rsid w:val="00AB273F"/>
    <w:rsid w:val="00AB2F37"/>
    <w:rsid w:val="00AB5B93"/>
    <w:rsid w:val="00AB79DD"/>
    <w:rsid w:val="00AC3D9F"/>
    <w:rsid w:val="00AC4420"/>
    <w:rsid w:val="00AC6B56"/>
    <w:rsid w:val="00AC79EA"/>
    <w:rsid w:val="00AE4442"/>
    <w:rsid w:val="00AE4942"/>
    <w:rsid w:val="00AE5474"/>
    <w:rsid w:val="00AE7CB2"/>
    <w:rsid w:val="00AF145C"/>
    <w:rsid w:val="00AF4801"/>
    <w:rsid w:val="00AF5144"/>
    <w:rsid w:val="00AF7CF4"/>
    <w:rsid w:val="00B00D19"/>
    <w:rsid w:val="00B0272E"/>
    <w:rsid w:val="00B036FF"/>
    <w:rsid w:val="00B115E4"/>
    <w:rsid w:val="00B1167A"/>
    <w:rsid w:val="00B11D47"/>
    <w:rsid w:val="00B14807"/>
    <w:rsid w:val="00B14C53"/>
    <w:rsid w:val="00B16434"/>
    <w:rsid w:val="00B20771"/>
    <w:rsid w:val="00B22FD2"/>
    <w:rsid w:val="00B232E4"/>
    <w:rsid w:val="00B3198D"/>
    <w:rsid w:val="00B3236B"/>
    <w:rsid w:val="00B33D0C"/>
    <w:rsid w:val="00B34FD7"/>
    <w:rsid w:val="00B36496"/>
    <w:rsid w:val="00B42EE3"/>
    <w:rsid w:val="00B45477"/>
    <w:rsid w:val="00B476CD"/>
    <w:rsid w:val="00B5455E"/>
    <w:rsid w:val="00B55264"/>
    <w:rsid w:val="00B555E7"/>
    <w:rsid w:val="00B56202"/>
    <w:rsid w:val="00B705F1"/>
    <w:rsid w:val="00B73234"/>
    <w:rsid w:val="00B74913"/>
    <w:rsid w:val="00B76B6A"/>
    <w:rsid w:val="00B93BC1"/>
    <w:rsid w:val="00B95238"/>
    <w:rsid w:val="00B97742"/>
    <w:rsid w:val="00BA1BC4"/>
    <w:rsid w:val="00BA5F5C"/>
    <w:rsid w:val="00BA622C"/>
    <w:rsid w:val="00BA75BB"/>
    <w:rsid w:val="00BB2722"/>
    <w:rsid w:val="00BB595F"/>
    <w:rsid w:val="00BC25A1"/>
    <w:rsid w:val="00BC45D5"/>
    <w:rsid w:val="00BD16E6"/>
    <w:rsid w:val="00BD4F79"/>
    <w:rsid w:val="00BE08FD"/>
    <w:rsid w:val="00BE1367"/>
    <w:rsid w:val="00BE5693"/>
    <w:rsid w:val="00BE658F"/>
    <w:rsid w:val="00BF1DCF"/>
    <w:rsid w:val="00C011AC"/>
    <w:rsid w:val="00C0151C"/>
    <w:rsid w:val="00C02664"/>
    <w:rsid w:val="00C07C62"/>
    <w:rsid w:val="00C13F4C"/>
    <w:rsid w:val="00C1573B"/>
    <w:rsid w:val="00C20AB5"/>
    <w:rsid w:val="00C2624D"/>
    <w:rsid w:val="00C31725"/>
    <w:rsid w:val="00C33AC4"/>
    <w:rsid w:val="00C34287"/>
    <w:rsid w:val="00C35500"/>
    <w:rsid w:val="00C35580"/>
    <w:rsid w:val="00C40105"/>
    <w:rsid w:val="00C4637D"/>
    <w:rsid w:val="00C506E1"/>
    <w:rsid w:val="00C50904"/>
    <w:rsid w:val="00C51E3A"/>
    <w:rsid w:val="00C568C8"/>
    <w:rsid w:val="00C56B23"/>
    <w:rsid w:val="00C578C3"/>
    <w:rsid w:val="00C57FB8"/>
    <w:rsid w:val="00C61D88"/>
    <w:rsid w:val="00C64033"/>
    <w:rsid w:val="00C65577"/>
    <w:rsid w:val="00C72907"/>
    <w:rsid w:val="00C73702"/>
    <w:rsid w:val="00C76275"/>
    <w:rsid w:val="00C765A0"/>
    <w:rsid w:val="00C81B29"/>
    <w:rsid w:val="00C85624"/>
    <w:rsid w:val="00C93E7F"/>
    <w:rsid w:val="00C94744"/>
    <w:rsid w:val="00CC014E"/>
    <w:rsid w:val="00CC328A"/>
    <w:rsid w:val="00CC7205"/>
    <w:rsid w:val="00CE3D7B"/>
    <w:rsid w:val="00CE7ADE"/>
    <w:rsid w:val="00CF214A"/>
    <w:rsid w:val="00D07849"/>
    <w:rsid w:val="00D2379E"/>
    <w:rsid w:val="00D26389"/>
    <w:rsid w:val="00D27D80"/>
    <w:rsid w:val="00D30187"/>
    <w:rsid w:val="00D30BF7"/>
    <w:rsid w:val="00D30F20"/>
    <w:rsid w:val="00D33C08"/>
    <w:rsid w:val="00D35ED7"/>
    <w:rsid w:val="00D35F37"/>
    <w:rsid w:val="00D46E62"/>
    <w:rsid w:val="00D504DC"/>
    <w:rsid w:val="00D53F3C"/>
    <w:rsid w:val="00D57C76"/>
    <w:rsid w:val="00D61582"/>
    <w:rsid w:val="00D62E3B"/>
    <w:rsid w:val="00D65ABF"/>
    <w:rsid w:val="00D70ADD"/>
    <w:rsid w:val="00D74487"/>
    <w:rsid w:val="00D749FF"/>
    <w:rsid w:val="00D7596C"/>
    <w:rsid w:val="00D80E6E"/>
    <w:rsid w:val="00D85903"/>
    <w:rsid w:val="00D917CF"/>
    <w:rsid w:val="00D9442E"/>
    <w:rsid w:val="00D953EE"/>
    <w:rsid w:val="00D9640A"/>
    <w:rsid w:val="00D96F8B"/>
    <w:rsid w:val="00D97872"/>
    <w:rsid w:val="00D9794C"/>
    <w:rsid w:val="00DB12F5"/>
    <w:rsid w:val="00DC129E"/>
    <w:rsid w:val="00DD07F5"/>
    <w:rsid w:val="00DD15F0"/>
    <w:rsid w:val="00DD3C7E"/>
    <w:rsid w:val="00DF07A5"/>
    <w:rsid w:val="00DF16CD"/>
    <w:rsid w:val="00DF40B4"/>
    <w:rsid w:val="00DF68FD"/>
    <w:rsid w:val="00E0419E"/>
    <w:rsid w:val="00E06357"/>
    <w:rsid w:val="00E115B4"/>
    <w:rsid w:val="00E126EA"/>
    <w:rsid w:val="00E15B3A"/>
    <w:rsid w:val="00E237C0"/>
    <w:rsid w:val="00E338EE"/>
    <w:rsid w:val="00E4256C"/>
    <w:rsid w:val="00E42C50"/>
    <w:rsid w:val="00E55425"/>
    <w:rsid w:val="00E56E06"/>
    <w:rsid w:val="00E60467"/>
    <w:rsid w:val="00E6106B"/>
    <w:rsid w:val="00E639B2"/>
    <w:rsid w:val="00E65C5F"/>
    <w:rsid w:val="00E74940"/>
    <w:rsid w:val="00E806AC"/>
    <w:rsid w:val="00E807C2"/>
    <w:rsid w:val="00E85CF7"/>
    <w:rsid w:val="00E928DD"/>
    <w:rsid w:val="00EA3AA5"/>
    <w:rsid w:val="00EA7B60"/>
    <w:rsid w:val="00EB11FF"/>
    <w:rsid w:val="00EB1C61"/>
    <w:rsid w:val="00EB1E16"/>
    <w:rsid w:val="00EB5246"/>
    <w:rsid w:val="00EB5C67"/>
    <w:rsid w:val="00EC04FF"/>
    <w:rsid w:val="00EC2339"/>
    <w:rsid w:val="00EC3B14"/>
    <w:rsid w:val="00ED0445"/>
    <w:rsid w:val="00ED2768"/>
    <w:rsid w:val="00ED5243"/>
    <w:rsid w:val="00EE0015"/>
    <w:rsid w:val="00EE0955"/>
    <w:rsid w:val="00EE1255"/>
    <w:rsid w:val="00EF3B9E"/>
    <w:rsid w:val="00F00C67"/>
    <w:rsid w:val="00F03D0B"/>
    <w:rsid w:val="00F106AB"/>
    <w:rsid w:val="00F13B69"/>
    <w:rsid w:val="00F151D3"/>
    <w:rsid w:val="00F2314B"/>
    <w:rsid w:val="00F24094"/>
    <w:rsid w:val="00F25566"/>
    <w:rsid w:val="00F25FC3"/>
    <w:rsid w:val="00F37C16"/>
    <w:rsid w:val="00F41577"/>
    <w:rsid w:val="00F45B8E"/>
    <w:rsid w:val="00F54958"/>
    <w:rsid w:val="00F732AB"/>
    <w:rsid w:val="00F7544B"/>
    <w:rsid w:val="00F91BC9"/>
    <w:rsid w:val="00F96423"/>
    <w:rsid w:val="00FA3F9E"/>
    <w:rsid w:val="00FB1EAF"/>
    <w:rsid w:val="00FB32E4"/>
    <w:rsid w:val="00FB5B54"/>
    <w:rsid w:val="00FC2CFC"/>
    <w:rsid w:val="00FC61B1"/>
    <w:rsid w:val="00FD25F9"/>
    <w:rsid w:val="00FD62CD"/>
    <w:rsid w:val="00FE0204"/>
    <w:rsid w:val="00FE1637"/>
    <w:rsid w:val="00FE2F57"/>
    <w:rsid w:val="00FE3550"/>
    <w:rsid w:val="00FE524B"/>
    <w:rsid w:val="00FF01DD"/>
    <w:rsid w:val="00FF5A4D"/>
    <w:rsid w:val="00FF5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7D40"/>
    <w:rPr>
      <w:sz w:val="24"/>
      <w:lang w:val="en-GB"/>
    </w:rPr>
  </w:style>
  <w:style w:type="paragraph" w:styleId="Heading1">
    <w:name w:val="heading 1"/>
    <w:basedOn w:val="Normal"/>
    <w:next w:val="Normal"/>
    <w:qFormat/>
    <w:rsid w:val="00587D40"/>
    <w:pPr>
      <w:keepNext/>
      <w:outlineLvl w:val="0"/>
    </w:pPr>
    <w:rPr>
      <w:b/>
      <w:i/>
    </w:rPr>
  </w:style>
  <w:style w:type="paragraph" w:styleId="Heading2">
    <w:name w:val="heading 2"/>
    <w:basedOn w:val="Normal"/>
    <w:next w:val="Normal"/>
    <w:link w:val="Heading2Char"/>
    <w:qFormat/>
    <w:rsid w:val="0069744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97449"/>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74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5A09C8"/>
    <w:rPr>
      <w:rFonts w:ascii="Tahoma" w:hAnsi="Tahoma" w:cs="Tahoma"/>
      <w:sz w:val="16"/>
      <w:szCs w:val="16"/>
    </w:rPr>
  </w:style>
  <w:style w:type="paragraph" w:styleId="Footer">
    <w:name w:val="footer"/>
    <w:basedOn w:val="Normal"/>
    <w:rsid w:val="00B14807"/>
    <w:pPr>
      <w:tabs>
        <w:tab w:val="center" w:pos="4153"/>
        <w:tab w:val="right" w:pos="8306"/>
      </w:tabs>
    </w:pPr>
    <w:rPr>
      <w:rFonts w:ascii="Arial" w:hAnsi="Arial"/>
    </w:rPr>
  </w:style>
  <w:style w:type="character" w:styleId="Hyperlink">
    <w:name w:val="Hyperlink"/>
    <w:basedOn w:val="DefaultParagraphFont"/>
    <w:rsid w:val="00AE4942"/>
    <w:rPr>
      <w:color w:val="0000FF"/>
      <w:u w:val="single"/>
    </w:rPr>
  </w:style>
  <w:style w:type="paragraph" w:styleId="BodyText3">
    <w:name w:val="Body Text 3"/>
    <w:basedOn w:val="Normal"/>
    <w:rsid w:val="002033A4"/>
    <w:rPr>
      <w:rFonts w:ascii="Arial" w:hAnsi="Arial" w:cs="Arial"/>
    </w:rPr>
  </w:style>
  <w:style w:type="paragraph" w:styleId="Header">
    <w:name w:val="header"/>
    <w:basedOn w:val="Normal"/>
    <w:rsid w:val="00FE524B"/>
    <w:pPr>
      <w:tabs>
        <w:tab w:val="center" w:pos="4153"/>
        <w:tab w:val="right" w:pos="8306"/>
      </w:tabs>
    </w:pPr>
  </w:style>
  <w:style w:type="paragraph" w:customStyle="1" w:styleId="Report-Footer">
    <w:name w:val="Report - Footer"/>
    <w:basedOn w:val="Footer"/>
    <w:rsid w:val="00FE524B"/>
    <w:pPr>
      <w:tabs>
        <w:tab w:val="clear" w:pos="4153"/>
        <w:tab w:val="right" w:pos="9540"/>
      </w:tabs>
    </w:pPr>
    <w:rPr>
      <w:rFonts w:ascii="Times New Roman" w:hAnsi="Times New Roman"/>
      <w:snapToGrid w:val="0"/>
      <w:color w:val="999999"/>
      <w:sz w:val="22"/>
    </w:rPr>
  </w:style>
  <w:style w:type="paragraph" w:customStyle="1" w:styleId="BodyA">
    <w:name w:val="Body A"/>
    <w:rsid w:val="00E338EE"/>
    <w:rPr>
      <w:rFonts w:ascii="Helvetica" w:hAnsi="Helvetica"/>
      <w:color w:val="000000"/>
      <w:sz w:val="24"/>
      <w:lang w:eastAsia="en-GB"/>
    </w:rPr>
  </w:style>
  <w:style w:type="paragraph" w:styleId="ListParagraph">
    <w:name w:val="List Paragraph"/>
    <w:basedOn w:val="Normal"/>
    <w:uiPriority w:val="34"/>
    <w:qFormat/>
    <w:rsid w:val="00CE7ADE"/>
    <w:pPr>
      <w:ind w:left="720"/>
      <w:contextualSpacing/>
    </w:pPr>
  </w:style>
  <w:style w:type="paragraph" w:customStyle="1" w:styleId="FreeFormAAAA">
    <w:name w:val="Free Form A A A A"/>
    <w:rsid w:val="00C07C62"/>
    <w:rPr>
      <w:rFonts w:eastAsia="ヒラギノ角ゴ Pro W3"/>
      <w:color w:val="000000"/>
      <w:lang w:eastAsia="en-GB"/>
    </w:rPr>
  </w:style>
  <w:style w:type="character" w:styleId="Strong">
    <w:name w:val="Strong"/>
    <w:basedOn w:val="DefaultParagraphFont"/>
    <w:uiPriority w:val="22"/>
    <w:qFormat/>
    <w:rsid w:val="0040208F"/>
    <w:rPr>
      <w:b/>
      <w:bCs/>
    </w:rPr>
  </w:style>
  <w:style w:type="paragraph" w:styleId="NormalWeb">
    <w:name w:val="Normal (Web)"/>
    <w:basedOn w:val="Normal"/>
    <w:uiPriority w:val="99"/>
    <w:unhideWhenUsed/>
    <w:rsid w:val="00C765A0"/>
    <w:pPr>
      <w:spacing w:before="100" w:beforeAutospacing="1" w:after="100" w:afterAutospacing="1"/>
    </w:pPr>
    <w:rPr>
      <w:szCs w:val="24"/>
      <w:lang w:val="en-US"/>
    </w:rPr>
  </w:style>
  <w:style w:type="character" w:customStyle="1" w:styleId="Heading2Char">
    <w:name w:val="Heading 2 Char"/>
    <w:basedOn w:val="DefaultParagraphFont"/>
    <w:link w:val="Heading2"/>
    <w:rsid w:val="00857124"/>
    <w:rPr>
      <w:rFonts w:ascii="Arial" w:hAnsi="Arial" w:cs="Arial"/>
      <w:b/>
      <w:bCs/>
      <w:i/>
      <w:iCs/>
      <w:sz w:val="28"/>
      <w:szCs w:val="28"/>
      <w:lang w:val="en-GB"/>
    </w:rPr>
  </w:style>
</w:styles>
</file>

<file path=word/webSettings.xml><?xml version="1.0" encoding="utf-8"?>
<w:webSettings xmlns:r="http://schemas.openxmlformats.org/officeDocument/2006/relationships" xmlns:w="http://schemas.openxmlformats.org/wordprocessingml/2006/main">
  <w:divs>
    <w:div w:id="89548837">
      <w:bodyDiv w:val="1"/>
      <w:marLeft w:val="0"/>
      <w:marRight w:val="0"/>
      <w:marTop w:val="0"/>
      <w:marBottom w:val="0"/>
      <w:divBdr>
        <w:top w:val="none" w:sz="0" w:space="0" w:color="auto"/>
        <w:left w:val="none" w:sz="0" w:space="0" w:color="auto"/>
        <w:bottom w:val="none" w:sz="0" w:space="0" w:color="auto"/>
        <w:right w:val="none" w:sz="0" w:space="0" w:color="auto"/>
      </w:divBdr>
    </w:div>
    <w:div w:id="109402085">
      <w:bodyDiv w:val="1"/>
      <w:marLeft w:val="0"/>
      <w:marRight w:val="0"/>
      <w:marTop w:val="0"/>
      <w:marBottom w:val="0"/>
      <w:divBdr>
        <w:top w:val="none" w:sz="0" w:space="0" w:color="auto"/>
        <w:left w:val="none" w:sz="0" w:space="0" w:color="auto"/>
        <w:bottom w:val="none" w:sz="0" w:space="0" w:color="auto"/>
        <w:right w:val="none" w:sz="0" w:space="0" w:color="auto"/>
      </w:divBdr>
      <w:divsChild>
        <w:div w:id="944266246">
          <w:marLeft w:val="0"/>
          <w:marRight w:val="0"/>
          <w:marTop w:val="0"/>
          <w:marBottom w:val="0"/>
          <w:divBdr>
            <w:top w:val="none" w:sz="0" w:space="0" w:color="auto"/>
            <w:left w:val="none" w:sz="0" w:space="0" w:color="auto"/>
            <w:bottom w:val="none" w:sz="0" w:space="0" w:color="auto"/>
            <w:right w:val="none" w:sz="0" w:space="0" w:color="auto"/>
          </w:divBdr>
          <w:divsChild>
            <w:div w:id="160776668">
              <w:marLeft w:val="0"/>
              <w:marRight w:val="0"/>
              <w:marTop w:val="0"/>
              <w:marBottom w:val="0"/>
              <w:divBdr>
                <w:top w:val="none" w:sz="0" w:space="0" w:color="auto"/>
                <w:left w:val="none" w:sz="0" w:space="0" w:color="auto"/>
                <w:bottom w:val="none" w:sz="0" w:space="0" w:color="auto"/>
                <w:right w:val="none" w:sz="0" w:space="0" w:color="auto"/>
              </w:divBdr>
              <w:divsChild>
                <w:div w:id="919099959">
                  <w:marLeft w:val="0"/>
                  <w:marRight w:val="0"/>
                  <w:marTop w:val="0"/>
                  <w:marBottom w:val="0"/>
                  <w:divBdr>
                    <w:top w:val="none" w:sz="0" w:space="0" w:color="auto"/>
                    <w:left w:val="none" w:sz="0" w:space="0" w:color="auto"/>
                    <w:bottom w:val="none" w:sz="0" w:space="0" w:color="auto"/>
                    <w:right w:val="none" w:sz="0" w:space="0" w:color="auto"/>
                  </w:divBdr>
                  <w:divsChild>
                    <w:div w:id="898245956">
                      <w:marLeft w:val="0"/>
                      <w:marRight w:val="0"/>
                      <w:marTop w:val="0"/>
                      <w:marBottom w:val="0"/>
                      <w:divBdr>
                        <w:top w:val="none" w:sz="0" w:space="0" w:color="auto"/>
                        <w:left w:val="none" w:sz="0" w:space="0" w:color="auto"/>
                        <w:bottom w:val="none" w:sz="0" w:space="0" w:color="auto"/>
                        <w:right w:val="none" w:sz="0" w:space="0" w:color="auto"/>
                      </w:divBdr>
                      <w:divsChild>
                        <w:div w:id="1760364646">
                          <w:marLeft w:val="0"/>
                          <w:marRight w:val="0"/>
                          <w:marTop w:val="0"/>
                          <w:marBottom w:val="0"/>
                          <w:divBdr>
                            <w:top w:val="none" w:sz="0" w:space="0" w:color="auto"/>
                            <w:left w:val="none" w:sz="0" w:space="0" w:color="auto"/>
                            <w:bottom w:val="none" w:sz="0" w:space="0" w:color="auto"/>
                            <w:right w:val="none" w:sz="0" w:space="0" w:color="auto"/>
                          </w:divBdr>
                          <w:divsChild>
                            <w:div w:id="12047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66845">
      <w:bodyDiv w:val="1"/>
      <w:marLeft w:val="0"/>
      <w:marRight w:val="0"/>
      <w:marTop w:val="0"/>
      <w:marBottom w:val="0"/>
      <w:divBdr>
        <w:top w:val="none" w:sz="0" w:space="0" w:color="auto"/>
        <w:left w:val="none" w:sz="0" w:space="0" w:color="auto"/>
        <w:bottom w:val="none" w:sz="0" w:space="0" w:color="auto"/>
        <w:right w:val="none" w:sz="0" w:space="0" w:color="auto"/>
      </w:divBdr>
    </w:div>
    <w:div w:id="150369250">
      <w:bodyDiv w:val="1"/>
      <w:marLeft w:val="0"/>
      <w:marRight w:val="0"/>
      <w:marTop w:val="0"/>
      <w:marBottom w:val="0"/>
      <w:divBdr>
        <w:top w:val="none" w:sz="0" w:space="0" w:color="auto"/>
        <w:left w:val="none" w:sz="0" w:space="0" w:color="auto"/>
        <w:bottom w:val="none" w:sz="0" w:space="0" w:color="auto"/>
        <w:right w:val="none" w:sz="0" w:space="0" w:color="auto"/>
      </w:divBdr>
    </w:div>
    <w:div w:id="168447896">
      <w:bodyDiv w:val="1"/>
      <w:marLeft w:val="0"/>
      <w:marRight w:val="0"/>
      <w:marTop w:val="0"/>
      <w:marBottom w:val="0"/>
      <w:divBdr>
        <w:top w:val="none" w:sz="0" w:space="0" w:color="auto"/>
        <w:left w:val="none" w:sz="0" w:space="0" w:color="auto"/>
        <w:bottom w:val="none" w:sz="0" w:space="0" w:color="auto"/>
        <w:right w:val="none" w:sz="0" w:space="0" w:color="auto"/>
      </w:divBdr>
    </w:div>
    <w:div w:id="185218258">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219173770">
      <w:bodyDiv w:val="1"/>
      <w:marLeft w:val="0"/>
      <w:marRight w:val="0"/>
      <w:marTop w:val="0"/>
      <w:marBottom w:val="0"/>
      <w:divBdr>
        <w:top w:val="none" w:sz="0" w:space="0" w:color="auto"/>
        <w:left w:val="none" w:sz="0" w:space="0" w:color="auto"/>
        <w:bottom w:val="none" w:sz="0" w:space="0" w:color="auto"/>
        <w:right w:val="none" w:sz="0" w:space="0" w:color="auto"/>
      </w:divBdr>
    </w:div>
    <w:div w:id="237176452">
      <w:bodyDiv w:val="1"/>
      <w:marLeft w:val="0"/>
      <w:marRight w:val="0"/>
      <w:marTop w:val="0"/>
      <w:marBottom w:val="0"/>
      <w:divBdr>
        <w:top w:val="none" w:sz="0" w:space="0" w:color="auto"/>
        <w:left w:val="none" w:sz="0" w:space="0" w:color="auto"/>
        <w:bottom w:val="none" w:sz="0" w:space="0" w:color="auto"/>
        <w:right w:val="none" w:sz="0" w:space="0" w:color="auto"/>
      </w:divBdr>
      <w:divsChild>
        <w:div w:id="2134470621">
          <w:marLeft w:val="0"/>
          <w:marRight w:val="0"/>
          <w:marTop w:val="0"/>
          <w:marBottom w:val="0"/>
          <w:divBdr>
            <w:top w:val="none" w:sz="0" w:space="0" w:color="auto"/>
            <w:left w:val="none" w:sz="0" w:space="0" w:color="auto"/>
            <w:bottom w:val="none" w:sz="0" w:space="0" w:color="auto"/>
            <w:right w:val="none" w:sz="0" w:space="0" w:color="auto"/>
          </w:divBdr>
          <w:divsChild>
            <w:div w:id="174466407">
              <w:marLeft w:val="0"/>
              <w:marRight w:val="0"/>
              <w:marTop w:val="0"/>
              <w:marBottom w:val="0"/>
              <w:divBdr>
                <w:top w:val="none" w:sz="0" w:space="0" w:color="auto"/>
                <w:left w:val="none" w:sz="0" w:space="0" w:color="auto"/>
                <w:bottom w:val="none" w:sz="0" w:space="0" w:color="auto"/>
                <w:right w:val="none" w:sz="0" w:space="0" w:color="auto"/>
              </w:divBdr>
              <w:divsChild>
                <w:div w:id="1450586543">
                  <w:marLeft w:val="0"/>
                  <w:marRight w:val="0"/>
                  <w:marTop w:val="0"/>
                  <w:marBottom w:val="300"/>
                  <w:divBdr>
                    <w:top w:val="none" w:sz="0" w:space="0" w:color="auto"/>
                    <w:left w:val="none" w:sz="0" w:space="0" w:color="auto"/>
                    <w:bottom w:val="none" w:sz="0" w:space="0" w:color="auto"/>
                    <w:right w:val="none" w:sz="0" w:space="0" w:color="auto"/>
                  </w:divBdr>
                  <w:divsChild>
                    <w:div w:id="573003964">
                      <w:marLeft w:val="0"/>
                      <w:marRight w:val="0"/>
                      <w:marTop w:val="150"/>
                      <w:marBottom w:val="0"/>
                      <w:divBdr>
                        <w:top w:val="none" w:sz="0" w:space="0" w:color="auto"/>
                        <w:left w:val="none" w:sz="0" w:space="0" w:color="auto"/>
                        <w:bottom w:val="none" w:sz="0" w:space="0" w:color="auto"/>
                        <w:right w:val="none" w:sz="0" w:space="0" w:color="auto"/>
                      </w:divBdr>
                      <w:divsChild>
                        <w:div w:id="1783763873">
                          <w:marLeft w:val="0"/>
                          <w:marRight w:val="0"/>
                          <w:marTop w:val="0"/>
                          <w:marBottom w:val="150"/>
                          <w:divBdr>
                            <w:top w:val="none" w:sz="0" w:space="0" w:color="auto"/>
                            <w:left w:val="none" w:sz="0" w:space="0" w:color="auto"/>
                            <w:bottom w:val="none" w:sz="0" w:space="0" w:color="auto"/>
                            <w:right w:val="none" w:sz="0" w:space="0" w:color="auto"/>
                          </w:divBdr>
                        </w:div>
                        <w:div w:id="4522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827432">
      <w:bodyDiv w:val="1"/>
      <w:marLeft w:val="0"/>
      <w:marRight w:val="0"/>
      <w:marTop w:val="0"/>
      <w:marBottom w:val="0"/>
      <w:divBdr>
        <w:top w:val="none" w:sz="0" w:space="0" w:color="auto"/>
        <w:left w:val="none" w:sz="0" w:space="0" w:color="auto"/>
        <w:bottom w:val="none" w:sz="0" w:space="0" w:color="auto"/>
        <w:right w:val="none" w:sz="0" w:space="0" w:color="auto"/>
      </w:divBdr>
    </w:div>
    <w:div w:id="372462224">
      <w:bodyDiv w:val="1"/>
      <w:marLeft w:val="0"/>
      <w:marRight w:val="0"/>
      <w:marTop w:val="0"/>
      <w:marBottom w:val="0"/>
      <w:divBdr>
        <w:top w:val="none" w:sz="0" w:space="0" w:color="auto"/>
        <w:left w:val="none" w:sz="0" w:space="0" w:color="auto"/>
        <w:bottom w:val="none" w:sz="0" w:space="0" w:color="auto"/>
        <w:right w:val="none" w:sz="0" w:space="0" w:color="auto"/>
      </w:divBdr>
    </w:div>
    <w:div w:id="392890938">
      <w:bodyDiv w:val="1"/>
      <w:marLeft w:val="0"/>
      <w:marRight w:val="0"/>
      <w:marTop w:val="0"/>
      <w:marBottom w:val="0"/>
      <w:divBdr>
        <w:top w:val="none" w:sz="0" w:space="0" w:color="auto"/>
        <w:left w:val="none" w:sz="0" w:space="0" w:color="auto"/>
        <w:bottom w:val="none" w:sz="0" w:space="0" w:color="auto"/>
        <w:right w:val="none" w:sz="0" w:space="0" w:color="auto"/>
      </w:divBdr>
    </w:div>
    <w:div w:id="399331870">
      <w:bodyDiv w:val="1"/>
      <w:marLeft w:val="0"/>
      <w:marRight w:val="0"/>
      <w:marTop w:val="0"/>
      <w:marBottom w:val="0"/>
      <w:divBdr>
        <w:top w:val="none" w:sz="0" w:space="0" w:color="auto"/>
        <w:left w:val="none" w:sz="0" w:space="0" w:color="auto"/>
        <w:bottom w:val="none" w:sz="0" w:space="0" w:color="auto"/>
        <w:right w:val="none" w:sz="0" w:space="0" w:color="auto"/>
      </w:divBdr>
    </w:div>
    <w:div w:id="427042247">
      <w:bodyDiv w:val="1"/>
      <w:marLeft w:val="0"/>
      <w:marRight w:val="0"/>
      <w:marTop w:val="0"/>
      <w:marBottom w:val="0"/>
      <w:divBdr>
        <w:top w:val="none" w:sz="0" w:space="0" w:color="auto"/>
        <w:left w:val="none" w:sz="0" w:space="0" w:color="auto"/>
        <w:bottom w:val="none" w:sz="0" w:space="0" w:color="auto"/>
        <w:right w:val="none" w:sz="0" w:space="0" w:color="auto"/>
      </w:divBdr>
    </w:div>
    <w:div w:id="673603905">
      <w:bodyDiv w:val="1"/>
      <w:marLeft w:val="0"/>
      <w:marRight w:val="0"/>
      <w:marTop w:val="0"/>
      <w:marBottom w:val="0"/>
      <w:divBdr>
        <w:top w:val="none" w:sz="0" w:space="0" w:color="auto"/>
        <w:left w:val="none" w:sz="0" w:space="0" w:color="auto"/>
        <w:bottom w:val="none" w:sz="0" w:space="0" w:color="auto"/>
        <w:right w:val="none" w:sz="0" w:space="0" w:color="auto"/>
      </w:divBdr>
      <w:divsChild>
        <w:div w:id="232811485">
          <w:marLeft w:val="0"/>
          <w:marRight w:val="0"/>
          <w:marTop w:val="0"/>
          <w:marBottom w:val="0"/>
          <w:divBdr>
            <w:top w:val="none" w:sz="0" w:space="0" w:color="auto"/>
            <w:left w:val="none" w:sz="0" w:space="0" w:color="auto"/>
            <w:bottom w:val="none" w:sz="0" w:space="0" w:color="auto"/>
            <w:right w:val="none" w:sz="0" w:space="0" w:color="auto"/>
          </w:divBdr>
        </w:div>
        <w:div w:id="251470969">
          <w:marLeft w:val="0"/>
          <w:marRight w:val="0"/>
          <w:marTop w:val="0"/>
          <w:marBottom w:val="0"/>
          <w:divBdr>
            <w:top w:val="none" w:sz="0" w:space="0" w:color="auto"/>
            <w:left w:val="none" w:sz="0" w:space="0" w:color="auto"/>
            <w:bottom w:val="none" w:sz="0" w:space="0" w:color="auto"/>
            <w:right w:val="none" w:sz="0" w:space="0" w:color="auto"/>
          </w:divBdr>
        </w:div>
        <w:div w:id="473180204">
          <w:marLeft w:val="0"/>
          <w:marRight w:val="0"/>
          <w:marTop w:val="0"/>
          <w:marBottom w:val="0"/>
          <w:divBdr>
            <w:top w:val="none" w:sz="0" w:space="0" w:color="auto"/>
            <w:left w:val="none" w:sz="0" w:space="0" w:color="auto"/>
            <w:bottom w:val="none" w:sz="0" w:space="0" w:color="auto"/>
            <w:right w:val="none" w:sz="0" w:space="0" w:color="auto"/>
          </w:divBdr>
        </w:div>
        <w:div w:id="597254852">
          <w:marLeft w:val="0"/>
          <w:marRight w:val="0"/>
          <w:marTop w:val="0"/>
          <w:marBottom w:val="0"/>
          <w:divBdr>
            <w:top w:val="none" w:sz="0" w:space="0" w:color="auto"/>
            <w:left w:val="none" w:sz="0" w:space="0" w:color="auto"/>
            <w:bottom w:val="none" w:sz="0" w:space="0" w:color="auto"/>
            <w:right w:val="none" w:sz="0" w:space="0" w:color="auto"/>
          </w:divBdr>
        </w:div>
        <w:div w:id="877860678">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081369011">
          <w:marLeft w:val="0"/>
          <w:marRight w:val="0"/>
          <w:marTop w:val="0"/>
          <w:marBottom w:val="0"/>
          <w:divBdr>
            <w:top w:val="none" w:sz="0" w:space="0" w:color="auto"/>
            <w:left w:val="none" w:sz="0" w:space="0" w:color="auto"/>
            <w:bottom w:val="none" w:sz="0" w:space="0" w:color="auto"/>
            <w:right w:val="none" w:sz="0" w:space="0" w:color="auto"/>
          </w:divBdr>
        </w:div>
        <w:div w:id="1495951514">
          <w:marLeft w:val="0"/>
          <w:marRight w:val="0"/>
          <w:marTop w:val="0"/>
          <w:marBottom w:val="0"/>
          <w:divBdr>
            <w:top w:val="none" w:sz="0" w:space="0" w:color="auto"/>
            <w:left w:val="none" w:sz="0" w:space="0" w:color="auto"/>
            <w:bottom w:val="none" w:sz="0" w:space="0" w:color="auto"/>
            <w:right w:val="none" w:sz="0" w:space="0" w:color="auto"/>
          </w:divBdr>
        </w:div>
        <w:div w:id="1940093261">
          <w:marLeft w:val="0"/>
          <w:marRight w:val="0"/>
          <w:marTop w:val="0"/>
          <w:marBottom w:val="0"/>
          <w:divBdr>
            <w:top w:val="none" w:sz="0" w:space="0" w:color="auto"/>
            <w:left w:val="none" w:sz="0" w:space="0" w:color="auto"/>
            <w:bottom w:val="none" w:sz="0" w:space="0" w:color="auto"/>
            <w:right w:val="none" w:sz="0" w:space="0" w:color="auto"/>
          </w:divBdr>
        </w:div>
      </w:divsChild>
    </w:div>
    <w:div w:id="751466426">
      <w:bodyDiv w:val="1"/>
      <w:marLeft w:val="0"/>
      <w:marRight w:val="0"/>
      <w:marTop w:val="0"/>
      <w:marBottom w:val="0"/>
      <w:divBdr>
        <w:top w:val="none" w:sz="0" w:space="0" w:color="auto"/>
        <w:left w:val="none" w:sz="0" w:space="0" w:color="auto"/>
        <w:bottom w:val="none" w:sz="0" w:space="0" w:color="auto"/>
        <w:right w:val="none" w:sz="0" w:space="0" w:color="auto"/>
      </w:divBdr>
    </w:div>
    <w:div w:id="788813728">
      <w:bodyDiv w:val="1"/>
      <w:marLeft w:val="0"/>
      <w:marRight w:val="0"/>
      <w:marTop w:val="0"/>
      <w:marBottom w:val="0"/>
      <w:divBdr>
        <w:top w:val="none" w:sz="0" w:space="0" w:color="auto"/>
        <w:left w:val="none" w:sz="0" w:space="0" w:color="auto"/>
        <w:bottom w:val="none" w:sz="0" w:space="0" w:color="auto"/>
        <w:right w:val="none" w:sz="0" w:space="0" w:color="auto"/>
      </w:divBdr>
    </w:div>
    <w:div w:id="934287156">
      <w:bodyDiv w:val="1"/>
      <w:marLeft w:val="0"/>
      <w:marRight w:val="0"/>
      <w:marTop w:val="0"/>
      <w:marBottom w:val="0"/>
      <w:divBdr>
        <w:top w:val="none" w:sz="0" w:space="0" w:color="auto"/>
        <w:left w:val="none" w:sz="0" w:space="0" w:color="auto"/>
        <w:bottom w:val="none" w:sz="0" w:space="0" w:color="auto"/>
        <w:right w:val="none" w:sz="0" w:space="0" w:color="auto"/>
      </w:divBdr>
      <w:divsChild>
        <w:div w:id="1561164380">
          <w:marLeft w:val="0"/>
          <w:marRight w:val="0"/>
          <w:marTop w:val="0"/>
          <w:marBottom w:val="0"/>
          <w:divBdr>
            <w:top w:val="none" w:sz="0" w:space="0" w:color="auto"/>
            <w:left w:val="none" w:sz="0" w:space="0" w:color="auto"/>
            <w:bottom w:val="none" w:sz="0" w:space="0" w:color="auto"/>
            <w:right w:val="none" w:sz="0" w:space="0" w:color="auto"/>
          </w:divBdr>
          <w:divsChild>
            <w:div w:id="176312248">
              <w:marLeft w:val="0"/>
              <w:marRight w:val="0"/>
              <w:marTop w:val="0"/>
              <w:marBottom w:val="0"/>
              <w:divBdr>
                <w:top w:val="none" w:sz="0" w:space="0" w:color="auto"/>
                <w:left w:val="none" w:sz="0" w:space="0" w:color="auto"/>
                <w:bottom w:val="none" w:sz="0" w:space="0" w:color="auto"/>
                <w:right w:val="none" w:sz="0" w:space="0" w:color="auto"/>
              </w:divBdr>
              <w:divsChild>
                <w:div w:id="955908940">
                  <w:marLeft w:val="0"/>
                  <w:marRight w:val="0"/>
                  <w:marTop w:val="0"/>
                  <w:marBottom w:val="300"/>
                  <w:divBdr>
                    <w:top w:val="none" w:sz="0" w:space="0" w:color="auto"/>
                    <w:left w:val="none" w:sz="0" w:space="0" w:color="auto"/>
                    <w:bottom w:val="none" w:sz="0" w:space="0" w:color="auto"/>
                    <w:right w:val="none" w:sz="0" w:space="0" w:color="auto"/>
                  </w:divBdr>
                  <w:divsChild>
                    <w:div w:id="1724480706">
                      <w:marLeft w:val="0"/>
                      <w:marRight w:val="0"/>
                      <w:marTop w:val="150"/>
                      <w:marBottom w:val="0"/>
                      <w:divBdr>
                        <w:top w:val="none" w:sz="0" w:space="0" w:color="auto"/>
                        <w:left w:val="none" w:sz="0" w:space="0" w:color="auto"/>
                        <w:bottom w:val="none" w:sz="0" w:space="0" w:color="auto"/>
                        <w:right w:val="none" w:sz="0" w:space="0" w:color="auto"/>
                      </w:divBdr>
                      <w:divsChild>
                        <w:div w:id="14646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967435">
      <w:bodyDiv w:val="1"/>
      <w:marLeft w:val="0"/>
      <w:marRight w:val="0"/>
      <w:marTop w:val="0"/>
      <w:marBottom w:val="0"/>
      <w:divBdr>
        <w:top w:val="none" w:sz="0" w:space="0" w:color="auto"/>
        <w:left w:val="none" w:sz="0" w:space="0" w:color="auto"/>
        <w:bottom w:val="none" w:sz="0" w:space="0" w:color="auto"/>
        <w:right w:val="none" w:sz="0" w:space="0" w:color="auto"/>
      </w:divBdr>
    </w:div>
    <w:div w:id="968974185">
      <w:bodyDiv w:val="1"/>
      <w:marLeft w:val="0"/>
      <w:marRight w:val="0"/>
      <w:marTop w:val="0"/>
      <w:marBottom w:val="0"/>
      <w:divBdr>
        <w:top w:val="none" w:sz="0" w:space="0" w:color="auto"/>
        <w:left w:val="none" w:sz="0" w:space="0" w:color="auto"/>
        <w:bottom w:val="none" w:sz="0" w:space="0" w:color="auto"/>
        <w:right w:val="none" w:sz="0" w:space="0" w:color="auto"/>
      </w:divBdr>
    </w:div>
    <w:div w:id="970090378">
      <w:bodyDiv w:val="1"/>
      <w:marLeft w:val="0"/>
      <w:marRight w:val="0"/>
      <w:marTop w:val="0"/>
      <w:marBottom w:val="0"/>
      <w:divBdr>
        <w:top w:val="none" w:sz="0" w:space="0" w:color="auto"/>
        <w:left w:val="none" w:sz="0" w:space="0" w:color="auto"/>
        <w:bottom w:val="none" w:sz="0" w:space="0" w:color="auto"/>
        <w:right w:val="none" w:sz="0" w:space="0" w:color="auto"/>
      </w:divBdr>
    </w:div>
    <w:div w:id="1004475869">
      <w:bodyDiv w:val="1"/>
      <w:marLeft w:val="0"/>
      <w:marRight w:val="0"/>
      <w:marTop w:val="0"/>
      <w:marBottom w:val="0"/>
      <w:divBdr>
        <w:top w:val="none" w:sz="0" w:space="0" w:color="auto"/>
        <w:left w:val="none" w:sz="0" w:space="0" w:color="auto"/>
        <w:bottom w:val="none" w:sz="0" w:space="0" w:color="auto"/>
        <w:right w:val="none" w:sz="0" w:space="0" w:color="auto"/>
      </w:divBdr>
    </w:div>
    <w:div w:id="1145007861">
      <w:bodyDiv w:val="1"/>
      <w:marLeft w:val="0"/>
      <w:marRight w:val="0"/>
      <w:marTop w:val="0"/>
      <w:marBottom w:val="0"/>
      <w:divBdr>
        <w:top w:val="none" w:sz="0" w:space="0" w:color="auto"/>
        <w:left w:val="none" w:sz="0" w:space="0" w:color="auto"/>
        <w:bottom w:val="none" w:sz="0" w:space="0" w:color="auto"/>
        <w:right w:val="none" w:sz="0" w:space="0" w:color="auto"/>
      </w:divBdr>
    </w:div>
    <w:div w:id="1225948952">
      <w:bodyDiv w:val="1"/>
      <w:marLeft w:val="0"/>
      <w:marRight w:val="0"/>
      <w:marTop w:val="0"/>
      <w:marBottom w:val="0"/>
      <w:divBdr>
        <w:top w:val="none" w:sz="0" w:space="0" w:color="auto"/>
        <w:left w:val="none" w:sz="0" w:space="0" w:color="auto"/>
        <w:bottom w:val="none" w:sz="0" w:space="0" w:color="auto"/>
        <w:right w:val="none" w:sz="0" w:space="0" w:color="auto"/>
      </w:divBdr>
    </w:div>
    <w:div w:id="1338269098">
      <w:bodyDiv w:val="1"/>
      <w:marLeft w:val="0"/>
      <w:marRight w:val="0"/>
      <w:marTop w:val="0"/>
      <w:marBottom w:val="0"/>
      <w:divBdr>
        <w:top w:val="none" w:sz="0" w:space="0" w:color="auto"/>
        <w:left w:val="none" w:sz="0" w:space="0" w:color="auto"/>
        <w:bottom w:val="none" w:sz="0" w:space="0" w:color="auto"/>
        <w:right w:val="none" w:sz="0" w:space="0" w:color="auto"/>
      </w:divBdr>
    </w:div>
    <w:div w:id="1362197703">
      <w:bodyDiv w:val="1"/>
      <w:marLeft w:val="0"/>
      <w:marRight w:val="0"/>
      <w:marTop w:val="0"/>
      <w:marBottom w:val="0"/>
      <w:divBdr>
        <w:top w:val="none" w:sz="0" w:space="0" w:color="auto"/>
        <w:left w:val="none" w:sz="0" w:space="0" w:color="auto"/>
        <w:bottom w:val="none" w:sz="0" w:space="0" w:color="auto"/>
        <w:right w:val="none" w:sz="0" w:space="0" w:color="auto"/>
      </w:divBdr>
    </w:div>
    <w:div w:id="1414740031">
      <w:bodyDiv w:val="1"/>
      <w:marLeft w:val="0"/>
      <w:marRight w:val="0"/>
      <w:marTop w:val="0"/>
      <w:marBottom w:val="0"/>
      <w:divBdr>
        <w:top w:val="none" w:sz="0" w:space="0" w:color="auto"/>
        <w:left w:val="none" w:sz="0" w:space="0" w:color="auto"/>
        <w:bottom w:val="none" w:sz="0" w:space="0" w:color="auto"/>
        <w:right w:val="none" w:sz="0" w:space="0" w:color="auto"/>
      </w:divBdr>
    </w:div>
    <w:div w:id="1424257154">
      <w:bodyDiv w:val="1"/>
      <w:marLeft w:val="0"/>
      <w:marRight w:val="0"/>
      <w:marTop w:val="0"/>
      <w:marBottom w:val="0"/>
      <w:divBdr>
        <w:top w:val="none" w:sz="0" w:space="0" w:color="auto"/>
        <w:left w:val="none" w:sz="0" w:space="0" w:color="auto"/>
        <w:bottom w:val="none" w:sz="0" w:space="0" w:color="auto"/>
        <w:right w:val="none" w:sz="0" w:space="0" w:color="auto"/>
      </w:divBdr>
    </w:div>
    <w:div w:id="1461463213">
      <w:bodyDiv w:val="1"/>
      <w:marLeft w:val="0"/>
      <w:marRight w:val="0"/>
      <w:marTop w:val="0"/>
      <w:marBottom w:val="0"/>
      <w:divBdr>
        <w:top w:val="none" w:sz="0" w:space="0" w:color="auto"/>
        <w:left w:val="none" w:sz="0" w:space="0" w:color="auto"/>
        <w:bottom w:val="none" w:sz="0" w:space="0" w:color="auto"/>
        <w:right w:val="none" w:sz="0" w:space="0" w:color="auto"/>
      </w:divBdr>
    </w:div>
    <w:div w:id="1530947397">
      <w:bodyDiv w:val="1"/>
      <w:marLeft w:val="0"/>
      <w:marRight w:val="0"/>
      <w:marTop w:val="0"/>
      <w:marBottom w:val="0"/>
      <w:divBdr>
        <w:top w:val="none" w:sz="0" w:space="0" w:color="auto"/>
        <w:left w:val="none" w:sz="0" w:space="0" w:color="auto"/>
        <w:bottom w:val="none" w:sz="0" w:space="0" w:color="auto"/>
        <w:right w:val="none" w:sz="0" w:space="0" w:color="auto"/>
      </w:divBdr>
    </w:div>
    <w:div w:id="1547447517">
      <w:bodyDiv w:val="1"/>
      <w:marLeft w:val="0"/>
      <w:marRight w:val="0"/>
      <w:marTop w:val="0"/>
      <w:marBottom w:val="0"/>
      <w:divBdr>
        <w:top w:val="none" w:sz="0" w:space="0" w:color="auto"/>
        <w:left w:val="none" w:sz="0" w:space="0" w:color="auto"/>
        <w:bottom w:val="none" w:sz="0" w:space="0" w:color="auto"/>
        <w:right w:val="none" w:sz="0" w:space="0" w:color="auto"/>
      </w:divBdr>
    </w:div>
    <w:div w:id="1556503607">
      <w:bodyDiv w:val="1"/>
      <w:marLeft w:val="0"/>
      <w:marRight w:val="0"/>
      <w:marTop w:val="0"/>
      <w:marBottom w:val="0"/>
      <w:divBdr>
        <w:top w:val="none" w:sz="0" w:space="0" w:color="auto"/>
        <w:left w:val="none" w:sz="0" w:space="0" w:color="auto"/>
        <w:bottom w:val="none" w:sz="0" w:space="0" w:color="auto"/>
        <w:right w:val="none" w:sz="0" w:space="0" w:color="auto"/>
      </w:divBdr>
    </w:div>
    <w:div w:id="1658726119">
      <w:bodyDiv w:val="1"/>
      <w:marLeft w:val="0"/>
      <w:marRight w:val="0"/>
      <w:marTop w:val="0"/>
      <w:marBottom w:val="0"/>
      <w:divBdr>
        <w:top w:val="none" w:sz="0" w:space="0" w:color="auto"/>
        <w:left w:val="none" w:sz="0" w:space="0" w:color="auto"/>
        <w:bottom w:val="none" w:sz="0" w:space="0" w:color="auto"/>
        <w:right w:val="none" w:sz="0" w:space="0" w:color="auto"/>
      </w:divBdr>
    </w:div>
    <w:div w:id="1743527793">
      <w:bodyDiv w:val="1"/>
      <w:marLeft w:val="0"/>
      <w:marRight w:val="0"/>
      <w:marTop w:val="0"/>
      <w:marBottom w:val="0"/>
      <w:divBdr>
        <w:top w:val="none" w:sz="0" w:space="0" w:color="auto"/>
        <w:left w:val="none" w:sz="0" w:space="0" w:color="auto"/>
        <w:bottom w:val="none" w:sz="0" w:space="0" w:color="auto"/>
        <w:right w:val="none" w:sz="0" w:space="0" w:color="auto"/>
      </w:divBdr>
    </w:div>
    <w:div w:id="1758942999">
      <w:bodyDiv w:val="1"/>
      <w:marLeft w:val="0"/>
      <w:marRight w:val="0"/>
      <w:marTop w:val="0"/>
      <w:marBottom w:val="0"/>
      <w:divBdr>
        <w:top w:val="none" w:sz="0" w:space="0" w:color="auto"/>
        <w:left w:val="none" w:sz="0" w:space="0" w:color="auto"/>
        <w:bottom w:val="none" w:sz="0" w:space="0" w:color="auto"/>
        <w:right w:val="none" w:sz="0" w:space="0" w:color="auto"/>
      </w:divBdr>
    </w:div>
    <w:div w:id="1827434950">
      <w:bodyDiv w:val="1"/>
      <w:marLeft w:val="0"/>
      <w:marRight w:val="0"/>
      <w:marTop w:val="0"/>
      <w:marBottom w:val="0"/>
      <w:divBdr>
        <w:top w:val="none" w:sz="0" w:space="0" w:color="auto"/>
        <w:left w:val="none" w:sz="0" w:space="0" w:color="auto"/>
        <w:bottom w:val="none" w:sz="0" w:space="0" w:color="auto"/>
        <w:right w:val="none" w:sz="0" w:space="0" w:color="auto"/>
      </w:divBdr>
    </w:div>
    <w:div w:id="1851137819">
      <w:bodyDiv w:val="1"/>
      <w:marLeft w:val="0"/>
      <w:marRight w:val="0"/>
      <w:marTop w:val="0"/>
      <w:marBottom w:val="0"/>
      <w:divBdr>
        <w:top w:val="none" w:sz="0" w:space="0" w:color="auto"/>
        <w:left w:val="none" w:sz="0" w:space="0" w:color="auto"/>
        <w:bottom w:val="none" w:sz="0" w:space="0" w:color="auto"/>
        <w:right w:val="none" w:sz="0" w:space="0" w:color="auto"/>
      </w:divBdr>
      <w:divsChild>
        <w:div w:id="997423302">
          <w:marLeft w:val="0"/>
          <w:marRight w:val="0"/>
          <w:marTop w:val="0"/>
          <w:marBottom w:val="0"/>
          <w:divBdr>
            <w:top w:val="none" w:sz="0" w:space="0" w:color="auto"/>
            <w:left w:val="none" w:sz="0" w:space="0" w:color="auto"/>
            <w:bottom w:val="none" w:sz="0" w:space="0" w:color="auto"/>
            <w:right w:val="none" w:sz="0" w:space="0" w:color="auto"/>
          </w:divBdr>
          <w:divsChild>
            <w:div w:id="904727955">
              <w:marLeft w:val="0"/>
              <w:marRight w:val="0"/>
              <w:marTop w:val="0"/>
              <w:marBottom w:val="0"/>
              <w:divBdr>
                <w:top w:val="none" w:sz="0" w:space="0" w:color="auto"/>
                <w:left w:val="none" w:sz="0" w:space="0" w:color="auto"/>
                <w:bottom w:val="none" w:sz="0" w:space="0" w:color="auto"/>
                <w:right w:val="none" w:sz="0" w:space="0" w:color="auto"/>
              </w:divBdr>
              <w:divsChild>
                <w:div w:id="59444693">
                  <w:marLeft w:val="0"/>
                  <w:marRight w:val="0"/>
                  <w:marTop w:val="0"/>
                  <w:marBottom w:val="0"/>
                  <w:divBdr>
                    <w:top w:val="none" w:sz="0" w:space="0" w:color="auto"/>
                    <w:left w:val="none" w:sz="0" w:space="0" w:color="auto"/>
                    <w:bottom w:val="none" w:sz="0" w:space="0" w:color="auto"/>
                    <w:right w:val="none" w:sz="0" w:space="0" w:color="auto"/>
                  </w:divBdr>
                </w:div>
                <w:div w:id="1555771705">
                  <w:marLeft w:val="0"/>
                  <w:marRight w:val="0"/>
                  <w:marTop w:val="0"/>
                  <w:marBottom w:val="0"/>
                  <w:divBdr>
                    <w:top w:val="none" w:sz="0" w:space="0" w:color="auto"/>
                    <w:left w:val="none" w:sz="0" w:space="0" w:color="auto"/>
                    <w:bottom w:val="none" w:sz="0" w:space="0" w:color="auto"/>
                    <w:right w:val="none" w:sz="0" w:space="0" w:color="auto"/>
                  </w:divBdr>
                </w:div>
                <w:div w:id="20667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31348">
      <w:bodyDiv w:val="1"/>
      <w:marLeft w:val="0"/>
      <w:marRight w:val="0"/>
      <w:marTop w:val="0"/>
      <w:marBottom w:val="0"/>
      <w:divBdr>
        <w:top w:val="none" w:sz="0" w:space="0" w:color="auto"/>
        <w:left w:val="none" w:sz="0" w:space="0" w:color="auto"/>
        <w:bottom w:val="none" w:sz="0" w:space="0" w:color="auto"/>
        <w:right w:val="none" w:sz="0" w:space="0" w:color="auto"/>
      </w:divBdr>
    </w:div>
    <w:div w:id="1913349105">
      <w:bodyDiv w:val="1"/>
      <w:marLeft w:val="0"/>
      <w:marRight w:val="0"/>
      <w:marTop w:val="0"/>
      <w:marBottom w:val="0"/>
      <w:divBdr>
        <w:top w:val="none" w:sz="0" w:space="0" w:color="auto"/>
        <w:left w:val="none" w:sz="0" w:space="0" w:color="auto"/>
        <w:bottom w:val="none" w:sz="0" w:space="0" w:color="auto"/>
        <w:right w:val="none" w:sz="0" w:space="0" w:color="auto"/>
      </w:divBdr>
    </w:div>
    <w:div w:id="1921717447">
      <w:bodyDiv w:val="1"/>
      <w:marLeft w:val="0"/>
      <w:marRight w:val="0"/>
      <w:marTop w:val="0"/>
      <w:marBottom w:val="0"/>
      <w:divBdr>
        <w:top w:val="none" w:sz="0" w:space="0" w:color="auto"/>
        <w:left w:val="none" w:sz="0" w:space="0" w:color="auto"/>
        <w:bottom w:val="none" w:sz="0" w:space="0" w:color="auto"/>
        <w:right w:val="none" w:sz="0" w:space="0" w:color="auto"/>
      </w:divBdr>
    </w:div>
    <w:div w:id="1947272076">
      <w:bodyDiv w:val="1"/>
      <w:marLeft w:val="0"/>
      <w:marRight w:val="0"/>
      <w:marTop w:val="0"/>
      <w:marBottom w:val="0"/>
      <w:divBdr>
        <w:top w:val="none" w:sz="0" w:space="0" w:color="auto"/>
        <w:left w:val="none" w:sz="0" w:space="0" w:color="auto"/>
        <w:bottom w:val="none" w:sz="0" w:space="0" w:color="auto"/>
        <w:right w:val="none" w:sz="0" w:space="0" w:color="auto"/>
      </w:divBdr>
    </w:div>
    <w:div w:id="202913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youtube.com/user/pcnpa2008" TargetMode="External"/><Relationship Id="rId4" Type="http://schemas.openxmlformats.org/officeDocument/2006/relationships/settings" Target="settings.xml"/><Relationship Id="rId9" Type="http://schemas.openxmlformats.org/officeDocument/2006/relationships/package" Target="embeddings/Microsoft_Office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97D2-3DFD-42B2-840B-22FA58E67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17</Pages>
  <Words>7000</Words>
  <Characters>38062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SUSTAINABLE DEVELOPMENT FUND UPDATE REPORT</vt:lpstr>
    </vt:vector>
  </TitlesOfParts>
  <Company>PCNP</Company>
  <LinksUpToDate>false</LinksUpToDate>
  <CharactersWithSpaces>44973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 UPDATE REPORT</dc:title>
  <dc:subject/>
  <dc:creator>Emma Taylor</dc:creator>
  <cp:keywords/>
  <dc:description/>
  <cp:lastModifiedBy>Marguerite Muskett</cp:lastModifiedBy>
  <cp:revision>36</cp:revision>
  <cp:lastPrinted>2012-02-06T12:52:00Z</cp:lastPrinted>
  <dcterms:created xsi:type="dcterms:W3CDTF">2012-01-30T14:42:00Z</dcterms:created>
  <dcterms:modified xsi:type="dcterms:W3CDTF">2012-02-08T16:42:00Z</dcterms:modified>
</cp:coreProperties>
</file>