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603F" w:rsidRPr="00762BE8" w:rsidRDefault="006D603F" w:rsidP="006D603F">
      <w:pPr>
        <w:jc w:val="right"/>
        <w:rPr>
          <w:rFonts w:ascii="Arial" w:hAnsi="Arial"/>
          <w:sz w:val="52"/>
        </w:rPr>
      </w:pPr>
      <w:r w:rsidRPr="00762BE8">
        <w:rPr>
          <w:rFonts w:ascii="Arial" w:hAnsi="Arial"/>
          <w:b/>
          <w:bCs w:val="0"/>
          <w:sz w:val="28"/>
        </w:rPr>
        <w:t>Report No.</w:t>
      </w:r>
      <w:r w:rsidRPr="00762BE8">
        <w:rPr>
          <w:rFonts w:ascii="Arial" w:hAnsi="Arial"/>
          <w:sz w:val="52"/>
        </w:rPr>
        <w:t xml:space="preserve"> </w:t>
      </w:r>
      <w:r w:rsidR="00EC6C3A">
        <w:rPr>
          <w:rFonts w:ascii="Arial" w:hAnsi="Arial"/>
          <w:b/>
          <w:bCs w:val="0"/>
          <w:sz w:val="52"/>
        </w:rPr>
        <w:t>01</w:t>
      </w:r>
      <w:r w:rsidRPr="00762BE8">
        <w:rPr>
          <w:rFonts w:ascii="Arial" w:hAnsi="Arial"/>
          <w:b/>
          <w:bCs w:val="0"/>
          <w:sz w:val="52"/>
        </w:rPr>
        <w:t>/</w:t>
      </w:r>
      <w:r>
        <w:rPr>
          <w:rFonts w:ascii="Arial" w:hAnsi="Arial"/>
          <w:b/>
          <w:bCs w:val="0"/>
          <w:sz w:val="52"/>
        </w:rPr>
        <w:t>12</w:t>
      </w:r>
    </w:p>
    <w:p w:rsidR="006D603F" w:rsidRPr="00762BE8" w:rsidRDefault="006D603F" w:rsidP="006D603F">
      <w:pPr>
        <w:pStyle w:val="Report-Committee"/>
        <w:rPr>
          <w:rFonts w:ascii="Arial" w:hAnsi="Arial" w:cs="Arial"/>
        </w:rPr>
      </w:pPr>
      <w:r w:rsidRPr="00762BE8">
        <w:rPr>
          <w:rFonts w:ascii="Arial" w:hAnsi="Arial" w:cs="Arial"/>
        </w:rPr>
        <w:tab/>
      </w:r>
      <w:r>
        <w:rPr>
          <w:rFonts w:ascii="Arial" w:hAnsi="Arial" w:cs="Arial"/>
        </w:rPr>
        <w:t>Standards</w:t>
      </w:r>
      <w:r w:rsidRPr="00762BE8">
        <w:rPr>
          <w:rFonts w:ascii="Arial" w:hAnsi="Arial" w:cs="Arial"/>
        </w:rPr>
        <w:t xml:space="preserve"> Committee</w:t>
      </w:r>
    </w:p>
    <w:p w:rsidR="006D603F" w:rsidRPr="00762BE8" w:rsidRDefault="006D603F" w:rsidP="006D603F">
      <w:pPr>
        <w:jc w:val="right"/>
        <w:rPr>
          <w:rFonts w:ascii="Arial" w:hAnsi="Arial"/>
        </w:rPr>
      </w:pPr>
    </w:p>
    <w:p w:rsidR="006D603F" w:rsidRPr="00762BE8" w:rsidRDefault="006D603F" w:rsidP="006D603F">
      <w:pPr>
        <w:rPr>
          <w:rFonts w:ascii="Arial" w:hAnsi="Arial"/>
        </w:rPr>
      </w:pPr>
    </w:p>
    <w:p w:rsidR="006D603F" w:rsidRPr="00762BE8" w:rsidRDefault="006D603F" w:rsidP="006D603F">
      <w:pPr>
        <w:pStyle w:val="Report-Officer"/>
        <w:rPr>
          <w:rFonts w:ascii="Arial" w:hAnsi="Arial" w:cs="Arial"/>
        </w:rPr>
      </w:pPr>
      <w:r w:rsidRPr="00762BE8">
        <w:rPr>
          <w:rFonts w:ascii="Arial" w:hAnsi="Arial" w:cs="Arial"/>
        </w:rPr>
        <w:t xml:space="preserve">REPORT OF </w:t>
      </w:r>
      <w:r>
        <w:rPr>
          <w:rFonts w:ascii="Arial" w:hAnsi="Arial" w:cs="Arial"/>
        </w:rPr>
        <w:t>MONITORING OFFICER</w:t>
      </w:r>
    </w:p>
    <w:p w:rsidR="006D603F" w:rsidRPr="00762BE8" w:rsidRDefault="006D603F" w:rsidP="006D603F">
      <w:pPr>
        <w:rPr>
          <w:rFonts w:ascii="Arial" w:hAnsi="Arial"/>
        </w:rPr>
      </w:pPr>
    </w:p>
    <w:p w:rsidR="006D603F" w:rsidRPr="00762BE8" w:rsidRDefault="00147F7A" w:rsidP="006D603F">
      <w:pPr>
        <w:rPr>
          <w:rFonts w:ascii="Arial" w:hAnsi="Arial"/>
        </w:rPr>
      </w:pPr>
      <w:r>
        <w:rPr>
          <w:rFonts w:ascii="Arial" w:hAnsi="Arial"/>
          <w:noProof/>
        </w:rPr>
        <w:pict>
          <v:line id="_x0000_s1026" style="position:absolute;z-index:251660288" from="1pt,3.05pt" to="455.15pt,3.1pt" o:allowincell="f" strokeweight="1pt">
            <v:stroke startarrowwidth="narrow" startarrowlength="short" endarrowwidth="narrow" endarrowlength="short"/>
          </v:line>
        </w:pict>
      </w:r>
    </w:p>
    <w:p w:rsidR="006D603F" w:rsidRPr="006D603F" w:rsidRDefault="006D603F" w:rsidP="006D603F">
      <w:pPr>
        <w:autoSpaceDE w:val="0"/>
        <w:autoSpaceDN w:val="0"/>
        <w:adjustRightInd w:val="0"/>
        <w:rPr>
          <w:rFonts w:ascii="Arial" w:hAnsi="Arial"/>
          <w:b/>
          <w:sz w:val="24"/>
          <w:szCs w:val="24"/>
        </w:rPr>
      </w:pPr>
      <w:r w:rsidRPr="006D603F">
        <w:rPr>
          <w:rFonts w:ascii="Arial" w:hAnsi="Arial"/>
          <w:b/>
          <w:sz w:val="24"/>
          <w:szCs w:val="24"/>
        </w:rPr>
        <w:t>SUBJECT:</w:t>
      </w:r>
      <w:r w:rsidR="00EC6C3A">
        <w:rPr>
          <w:rFonts w:ascii="Arial" w:hAnsi="Arial"/>
          <w:b/>
          <w:sz w:val="24"/>
          <w:szCs w:val="24"/>
        </w:rPr>
        <w:t xml:space="preserve"> PRE-DETERMINATION BY MEMBERS</w:t>
      </w:r>
    </w:p>
    <w:p w:rsidR="006D603F" w:rsidRDefault="006D603F" w:rsidP="006D603F">
      <w:pPr>
        <w:autoSpaceDE w:val="0"/>
        <w:autoSpaceDN w:val="0"/>
        <w:adjustRightInd w:val="0"/>
        <w:rPr>
          <w:rFonts w:ascii="Arial" w:hAnsi="Arial"/>
          <w:b/>
          <w:color w:val="000000"/>
          <w:sz w:val="24"/>
          <w:szCs w:val="24"/>
          <w:lang w:eastAsia="en-GB"/>
        </w:rPr>
      </w:pPr>
    </w:p>
    <w:p w:rsidR="00B854DB" w:rsidRPr="006D603F" w:rsidRDefault="00B854DB" w:rsidP="00B854DB">
      <w:pPr>
        <w:autoSpaceDE w:val="0"/>
        <w:autoSpaceDN w:val="0"/>
        <w:adjustRightInd w:val="0"/>
        <w:rPr>
          <w:rFonts w:ascii="Arial" w:hAnsi="Arial"/>
          <w:b/>
          <w:color w:val="000000"/>
          <w:sz w:val="24"/>
          <w:szCs w:val="24"/>
          <w:lang w:eastAsia="en-GB"/>
        </w:rPr>
      </w:pPr>
      <w:r w:rsidRPr="006D603F">
        <w:rPr>
          <w:rFonts w:ascii="Arial" w:hAnsi="Arial"/>
          <w:b/>
          <w:color w:val="000000"/>
          <w:sz w:val="24"/>
          <w:szCs w:val="24"/>
          <w:lang w:eastAsia="en-GB"/>
        </w:rPr>
        <w:t>BACKGROUND</w:t>
      </w:r>
    </w:p>
    <w:p w:rsidR="00B854DB" w:rsidRPr="006D603F" w:rsidRDefault="00B854DB" w:rsidP="00B854DB">
      <w:pPr>
        <w:autoSpaceDE w:val="0"/>
        <w:autoSpaceDN w:val="0"/>
        <w:adjustRightInd w:val="0"/>
        <w:rPr>
          <w:rFonts w:ascii="Arial" w:hAnsi="Arial"/>
          <w:bCs w:val="0"/>
          <w:color w:val="000000"/>
          <w:sz w:val="24"/>
          <w:szCs w:val="24"/>
          <w:lang w:eastAsia="en-GB"/>
        </w:rPr>
      </w:pPr>
      <w:r w:rsidRPr="006D603F">
        <w:rPr>
          <w:rFonts w:ascii="Arial" w:hAnsi="Arial"/>
          <w:bCs w:val="0"/>
          <w:color w:val="000000"/>
          <w:sz w:val="24"/>
          <w:szCs w:val="24"/>
          <w:lang w:eastAsia="en-GB"/>
        </w:rPr>
        <w:t>Section 25 of the Localism Act 2011 came into force on 15 January 2012.</w:t>
      </w:r>
      <w:r w:rsidR="005A4078">
        <w:rPr>
          <w:rFonts w:ascii="Arial" w:hAnsi="Arial"/>
          <w:bCs w:val="0"/>
          <w:color w:val="000000"/>
          <w:sz w:val="24"/>
          <w:szCs w:val="24"/>
          <w:lang w:eastAsia="en-GB"/>
        </w:rPr>
        <w:t xml:space="preserve"> </w:t>
      </w:r>
      <w:r w:rsidRPr="006D603F">
        <w:rPr>
          <w:rFonts w:ascii="Arial" w:hAnsi="Arial"/>
          <w:bCs w:val="0"/>
          <w:color w:val="000000"/>
          <w:sz w:val="24"/>
          <w:szCs w:val="24"/>
          <w:lang w:eastAsia="en-GB"/>
        </w:rPr>
        <w:t xml:space="preserve"> The following information seeks to explain the provision and its possible implications.</w:t>
      </w:r>
      <w:r w:rsidR="005A4078">
        <w:rPr>
          <w:rFonts w:ascii="Arial" w:hAnsi="Arial"/>
          <w:bCs w:val="0"/>
          <w:color w:val="000000"/>
          <w:sz w:val="24"/>
          <w:szCs w:val="24"/>
          <w:lang w:eastAsia="en-GB"/>
        </w:rPr>
        <w:t xml:space="preserve">  </w:t>
      </w:r>
      <w:r w:rsidRPr="006D603F">
        <w:rPr>
          <w:rFonts w:ascii="Arial" w:hAnsi="Arial"/>
          <w:bCs w:val="0"/>
          <w:color w:val="000000"/>
          <w:sz w:val="24"/>
          <w:szCs w:val="24"/>
          <w:lang w:eastAsia="en-GB"/>
        </w:rPr>
        <w:t xml:space="preserve">The intention of the government in passing this section is to “make it clear that it is proper for Councillors to play an active role in local discussions and that they should not be liable to legal challenge as a result”. </w:t>
      </w:r>
      <w:r w:rsidR="005A4078">
        <w:rPr>
          <w:rFonts w:ascii="Arial" w:hAnsi="Arial"/>
          <w:bCs w:val="0"/>
          <w:color w:val="000000"/>
          <w:sz w:val="24"/>
          <w:szCs w:val="24"/>
          <w:lang w:eastAsia="en-GB"/>
        </w:rPr>
        <w:t xml:space="preserve"> </w:t>
      </w:r>
      <w:r w:rsidRPr="006D603F">
        <w:rPr>
          <w:rFonts w:ascii="Arial" w:hAnsi="Arial"/>
          <w:bCs w:val="0"/>
          <w:color w:val="000000"/>
          <w:sz w:val="24"/>
          <w:szCs w:val="24"/>
          <w:lang w:eastAsia="en-GB"/>
        </w:rPr>
        <w:t>For Councillors in this context one should read members.</w:t>
      </w:r>
    </w:p>
    <w:p w:rsidR="00B854DB" w:rsidRPr="006D603F" w:rsidRDefault="00B854DB" w:rsidP="00B854DB">
      <w:pPr>
        <w:autoSpaceDE w:val="0"/>
        <w:autoSpaceDN w:val="0"/>
        <w:adjustRightInd w:val="0"/>
        <w:rPr>
          <w:rFonts w:ascii="Arial" w:hAnsi="Arial"/>
          <w:bCs w:val="0"/>
          <w:color w:val="000000"/>
          <w:sz w:val="24"/>
          <w:szCs w:val="24"/>
          <w:lang w:eastAsia="en-GB"/>
        </w:rPr>
      </w:pPr>
    </w:p>
    <w:p w:rsidR="00B854DB" w:rsidRPr="006D603F" w:rsidRDefault="00B854DB" w:rsidP="00B854DB">
      <w:pPr>
        <w:autoSpaceDE w:val="0"/>
        <w:autoSpaceDN w:val="0"/>
        <w:adjustRightInd w:val="0"/>
        <w:rPr>
          <w:rFonts w:ascii="Arial" w:hAnsi="Arial"/>
          <w:bCs w:val="0"/>
          <w:color w:val="000000"/>
          <w:sz w:val="24"/>
          <w:szCs w:val="24"/>
          <w:lang w:eastAsia="en-GB"/>
        </w:rPr>
      </w:pPr>
      <w:r w:rsidRPr="006D603F">
        <w:rPr>
          <w:rFonts w:ascii="Arial" w:hAnsi="Arial"/>
          <w:bCs w:val="0"/>
          <w:color w:val="000000"/>
          <w:sz w:val="24"/>
          <w:szCs w:val="24"/>
          <w:lang w:eastAsia="en-GB"/>
        </w:rPr>
        <w:t>This report is intended to provide a broad over view of the provision and its implications.</w:t>
      </w:r>
    </w:p>
    <w:p w:rsidR="00B854DB" w:rsidRPr="006D603F" w:rsidRDefault="00B854DB" w:rsidP="00B854DB">
      <w:pPr>
        <w:autoSpaceDE w:val="0"/>
        <w:autoSpaceDN w:val="0"/>
        <w:adjustRightInd w:val="0"/>
        <w:rPr>
          <w:rFonts w:ascii="Arial" w:hAnsi="Arial"/>
          <w:bCs w:val="0"/>
          <w:color w:val="000000"/>
          <w:sz w:val="24"/>
          <w:szCs w:val="24"/>
          <w:lang w:eastAsia="en-GB"/>
        </w:rPr>
      </w:pPr>
    </w:p>
    <w:p w:rsidR="00B854DB" w:rsidRPr="006D603F" w:rsidRDefault="00B854DB" w:rsidP="00B854DB">
      <w:pPr>
        <w:autoSpaceDE w:val="0"/>
        <w:autoSpaceDN w:val="0"/>
        <w:adjustRightInd w:val="0"/>
        <w:rPr>
          <w:rFonts w:ascii="Arial" w:hAnsi="Arial"/>
          <w:bCs w:val="0"/>
          <w:color w:val="000000"/>
          <w:sz w:val="24"/>
          <w:szCs w:val="24"/>
          <w:lang w:eastAsia="en-GB"/>
        </w:rPr>
      </w:pPr>
      <w:r w:rsidRPr="006D603F">
        <w:rPr>
          <w:rFonts w:ascii="Arial" w:hAnsi="Arial"/>
          <w:bCs w:val="0"/>
          <w:color w:val="000000"/>
          <w:sz w:val="24"/>
          <w:szCs w:val="24"/>
          <w:lang w:eastAsia="en-GB"/>
        </w:rPr>
        <w:t>Specific legal advice will be needed on the implications of Section 25 in particular</w:t>
      </w:r>
      <w:r w:rsidR="005A4078">
        <w:rPr>
          <w:rFonts w:ascii="Arial" w:hAnsi="Arial"/>
          <w:bCs w:val="0"/>
          <w:color w:val="000000"/>
          <w:sz w:val="24"/>
          <w:szCs w:val="24"/>
          <w:lang w:eastAsia="en-GB"/>
        </w:rPr>
        <w:t xml:space="preserve"> </w:t>
      </w:r>
      <w:r w:rsidRPr="006D603F">
        <w:rPr>
          <w:rFonts w:ascii="Arial" w:hAnsi="Arial"/>
          <w:bCs w:val="0"/>
          <w:color w:val="000000"/>
          <w:sz w:val="24"/>
          <w:szCs w:val="24"/>
          <w:lang w:eastAsia="en-GB"/>
        </w:rPr>
        <w:t>circumstances.</w:t>
      </w:r>
    </w:p>
    <w:p w:rsidR="00B854DB" w:rsidRPr="006D603F" w:rsidRDefault="00B854DB" w:rsidP="00B854DB">
      <w:pPr>
        <w:autoSpaceDE w:val="0"/>
        <w:autoSpaceDN w:val="0"/>
        <w:adjustRightInd w:val="0"/>
        <w:rPr>
          <w:rFonts w:ascii="Arial" w:hAnsi="Arial"/>
          <w:bCs w:val="0"/>
          <w:color w:val="000000"/>
          <w:sz w:val="24"/>
          <w:szCs w:val="24"/>
          <w:lang w:eastAsia="en-GB"/>
        </w:rPr>
      </w:pPr>
    </w:p>
    <w:p w:rsidR="00B854DB" w:rsidRPr="006D603F" w:rsidRDefault="00B854DB" w:rsidP="00B854DB">
      <w:pPr>
        <w:autoSpaceDE w:val="0"/>
        <w:autoSpaceDN w:val="0"/>
        <w:adjustRightInd w:val="0"/>
        <w:rPr>
          <w:rFonts w:ascii="Arial" w:hAnsi="Arial"/>
          <w:b/>
          <w:color w:val="000000"/>
          <w:sz w:val="24"/>
          <w:szCs w:val="24"/>
          <w:lang w:eastAsia="en-GB"/>
        </w:rPr>
      </w:pPr>
      <w:r w:rsidRPr="006D603F">
        <w:rPr>
          <w:rFonts w:ascii="Arial" w:hAnsi="Arial"/>
          <w:b/>
          <w:color w:val="000000"/>
          <w:sz w:val="24"/>
          <w:szCs w:val="24"/>
          <w:lang w:eastAsia="en-GB"/>
        </w:rPr>
        <w:t>What Does Section 25 say?</w:t>
      </w:r>
    </w:p>
    <w:p w:rsidR="00B854DB" w:rsidRPr="006D603F" w:rsidRDefault="00B854DB" w:rsidP="00B854DB">
      <w:pPr>
        <w:autoSpaceDE w:val="0"/>
        <w:autoSpaceDN w:val="0"/>
        <w:adjustRightInd w:val="0"/>
        <w:rPr>
          <w:rFonts w:ascii="Arial" w:hAnsi="Arial"/>
          <w:bCs w:val="0"/>
          <w:color w:val="000000"/>
          <w:sz w:val="24"/>
          <w:szCs w:val="24"/>
          <w:lang w:eastAsia="en-GB"/>
        </w:rPr>
      </w:pPr>
      <w:r w:rsidRPr="006D603F">
        <w:rPr>
          <w:rFonts w:ascii="Arial" w:hAnsi="Arial"/>
          <w:bCs w:val="0"/>
          <w:color w:val="000000"/>
          <w:sz w:val="24"/>
          <w:szCs w:val="24"/>
          <w:lang w:eastAsia="en-GB"/>
        </w:rPr>
        <w:t>S 25(2) sets out the following:</w:t>
      </w:r>
    </w:p>
    <w:p w:rsidR="00B854DB" w:rsidRPr="006D603F" w:rsidRDefault="00B854DB" w:rsidP="00B854DB">
      <w:pPr>
        <w:autoSpaceDE w:val="0"/>
        <w:autoSpaceDN w:val="0"/>
        <w:adjustRightInd w:val="0"/>
        <w:rPr>
          <w:rFonts w:ascii="Arial" w:hAnsi="Arial"/>
          <w:bCs w:val="0"/>
          <w:color w:val="000000"/>
          <w:sz w:val="24"/>
          <w:szCs w:val="24"/>
          <w:lang w:eastAsia="en-GB"/>
        </w:rPr>
      </w:pPr>
      <w:r w:rsidRPr="006D603F">
        <w:rPr>
          <w:rFonts w:ascii="Arial" w:hAnsi="Arial"/>
          <w:bCs w:val="0"/>
          <w:color w:val="000000"/>
          <w:sz w:val="24"/>
          <w:szCs w:val="24"/>
          <w:lang w:eastAsia="en-GB"/>
        </w:rPr>
        <w:t>A decision maker is not to be taken to have had, or appeared to have had, a closed mind when</w:t>
      </w:r>
      <w:r w:rsidR="005A4078">
        <w:rPr>
          <w:rFonts w:ascii="Arial" w:hAnsi="Arial"/>
          <w:bCs w:val="0"/>
          <w:color w:val="000000"/>
          <w:sz w:val="24"/>
          <w:szCs w:val="24"/>
          <w:lang w:eastAsia="en-GB"/>
        </w:rPr>
        <w:t xml:space="preserve"> making a decision just because</w:t>
      </w:r>
      <w:r w:rsidRPr="006D603F">
        <w:rPr>
          <w:rFonts w:ascii="Arial" w:hAnsi="Arial"/>
          <w:bCs w:val="0"/>
          <w:color w:val="000000"/>
          <w:sz w:val="24"/>
          <w:szCs w:val="24"/>
          <w:lang w:eastAsia="en-GB"/>
        </w:rPr>
        <w:t>:</w:t>
      </w:r>
    </w:p>
    <w:p w:rsidR="00B854DB" w:rsidRPr="006D603F" w:rsidRDefault="00B854DB" w:rsidP="00B854DB">
      <w:pPr>
        <w:autoSpaceDE w:val="0"/>
        <w:autoSpaceDN w:val="0"/>
        <w:adjustRightInd w:val="0"/>
        <w:rPr>
          <w:rFonts w:ascii="Arial" w:hAnsi="Arial"/>
          <w:bCs w:val="0"/>
          <w:color w:val="000000"/>
          <w:sz w:val="24"/>
          <w:szCs w:val="24"/>
          <w:lang w:eastAsia="en-GB"/>
        </w:rPr>
      </w:pPr>
    </w:p>
    <w:p w:rsidR="00B854DB" w:rsidRPr="006D603F" w:rsidRDefault="00B854DB" w:rsidP="006D603F">
      <w:pPr>
        <w:pStyle w:val="ListParagraph"/>
        <w:numPr>
          <w:ilvl w:val="0"/>
          <w:numId w:val="1"/>
        </w:numPr>
        <w:autoSpaceDE w:val="0"/>
        <w:autoSpaceDN w:val="0"/>
        <w:adjustRightInd w:val="0"/>
        <w:ind w:left="851" w:hanging="491"/>
        <w:rPr>
          <w:rFonts w:ascii="Arial" w:hAnsi="Arial"/>
          <w:bCs w:val="0"/>
          <w:color w:val="000000"/>
          <w:sz w:val="24"/>
          <w:szCs w:val="24"/>
          <w:lang w:eastAsia="en-GB"/>
        </w:rPr>
      </w:pPr>
      <w:r w:rsidRPr="006D603F">
        <w:rPr>
          <w:rFonts w:ascii="Arial" w:hAnsi="Arial"/>
          <w:bCs w:val="0"/>
          <w:color w:val="000000"/>
          <w:sz w:val="24"/>
          <w:szCs w:val="24"/>
          <w:lang w:eastAsia="en-GB"/>
        </w:rPr>
        <w:t>the decision maker has previously done anything that directly or indirectly</w:t>
      </w:r>
      <w:r w:rsidR="006D603F" w:rsidRPr="006D603F">
        <w:rPr>
          <w:rFonts w:ascii="Arial" w:hAnsi="Arial"/>
          <w:bCs w:val="0"/>
          <w:color w:val="000000"/>
          <w:sz w:val="24"/>
          <w:szCs w:val="24"/>
          <w:lang w:eastAsia="en-GB"/>
        </w:rPr>
        <w:t xml:space="preserve"> </w:t>
      </w:r>
      <w:r w:rsidRPr="006D603F">
        <w:rPr>
          <w:rFonts w:ascii="Arial" w:hAnsi="Arial"/>
          <w:bCs w:val="0"/>
          <w:color w:val="000000"/>
          <w:sz w:val="24"/>
          <w:szCs w:val="24"/>
          <w:lang w:eastAsia="en-GB"/>
        </w:rPr>
        <w:t>indicated the view the decision maker took, or would or might take, in relation to a matter and</w:t>
      </w:r>
    </w:p>
    <w:p w:rsidR="00B854DB" w:rsidRPr="006D603F" w:rsidRDefault="00B854DB" w:rsidP="006D603F">
      <w:pPr>
        <w:pStyle w:val="ListParagraph"/>
        <w:numPr>
          <w:ilvl w:val="0"/>
          <w:numId w:val="1"/>
        </w:numPr>
        <w:autoSpaceDE w:val="0"/>
        <w:autoSpaceDN w:val="0"/>
        <w:adjustRightInd w:val="0"/>
        <w:ind w:left="851" w:hanging="491"/>
        <w:rPr>
          <w:rFonts w:ascii="Arial" w:hAnsi="Arial"/>
          <w:bCs w:val="0"/>
          <w:color w:val="000000"/>
          <w:sz w:val="24"/>
          <w:szCs w:val="24"/>
          <w:lang w:eastAsia="en-GB"/>
        </w:rPr>
      </w:pPr>
      <w:r w:rsidRPr="006D603F">
        <w:rPr>
          <w:rFonts w:ascii="Arial" w:hAnsi="Arial"/>
          <w:bCs w:val="0"/>
          <w:color w:val="000000"/>
          <w:sz w:val="24"/>
          <w:szCs w:val="24"/>
          <w:lang w:eastAsia="en-GB"/>
        </w:rPr>
        <w:t>the matter was relevant to the decision</w:t>
      </w:r>
    </w:p>
    <w:p w:rsidR="00B854DB" w:rsidRPr="006D603F" w:rsidRDefault="00B854DB" w:rsidP="00B854DB">
      <w:pPr>
        <w:pStyle w:val="ListParagraph"/>
        <w:autoSpaceDE w:val="0"/>
        <w:autoSpaceDN w:val="0"/>
        <w:adjustRightInd w:val="0"/>
        <w:rPr>
          <w:rFonts w:ascii="Arial" w:hAnsi="Arial"/>
          <w:bCs w:val="0"/>
          <w:color w:val="000000"/>
          <w:sz w:val="24"/>
          <w:szCs w:val="24"/>
          <w:lang w:eastAsia="en-GB"/>
        </w:rPr>
      </w:pPr>
    </w:p>
    <w:p w:rsidR="00B854DB" w:rsidRPr="006D603F" w:rsidRDefault="00B854DB" w:rsidP="00B854DB">
      <w:pPr>
        <w:autoSpaceDE w:val="0"/>
        <w:autoSpaceDN w:val="0"/>
        <w:adjustRightInd w:val="0"/>
        <w:rPr>
          <w:rFonts w:ascii="Arial" w:hAnsi="Arial"/>
          <w:bCs w:val="0"/>
          <w:color w:val="000000"/>
          <w:sz w:val="24"/>
          <w:szCs w:val="24"/>
          <w:lang w:eastAsia="en-GB"/>
        </w:rPr>
      </w:pPr>
      <w:r w:rsidRPr="006D603F">
        <w:rPr>
          <w:rFonts w:ascii="Arial" w:hAnsi="Arial"/>
          <w:bCs w:val="0"/>
          <w:color w:val="000000"/>
          <w:sz w:val="24"/>
          <w:szCs w:val="24"/>
          <w:lang w:eastAsia="en-GB"/>
        </w:rPr>
        <w:t xml:space="preserve">It applies to actions (generally court proceedings, in particular </w:t>
      </w:r>
      <w:proofErr w:type="gramStart"/>
      <w:r w:rsidRPr="006D603F">
        <w:rPr>
          <w:rFonts w:ascii="Arial" w:hAnsi="Arial"/>
          <w:bCs w:val="0"/>
          <w:color w:val="000000"/>
          <w:sz w:val="24"/>
          <w:szCs w:val="24"/>
          <w:lang w:eastAsia="en-GB"/>
        </w:rPr>
        <w:t>Judicial</w:t>
      </w:r>
      <w:proofErr w:type="gramEnd"/>
      <w:r w:rsidRPr="006D603F">
        <w:rPr>
          <w:rFonts w:ascii="Arial" w:hAnsi="Arial"/>
          <w:bCs w:val="0"/>
          <w:color w:val="000000"/>
          <w:sz w:val="24"/>
          <w:szCs w:val="24"/>
          <w:lang w:eastAsia="en-GB"/>
        </w:rPr>
        <w:t xml:space="preserve"> review) which</w:t>
      </w:r>
      <w:r w:rsidR="006D603F">
        <w:rPr>
          <w:rFonts w:ascii="Arial" w:hAnsi="Arial"/>
          <w:bCs w:val="0"/>
          <w:color w:val="000000"/>
          <w:sz w:val="24"/>
          <w:szCs w:val="24"/>
          <w:lang w:eastAsia="en-GB"/>
        </w:rPr>
        <w:t xml:space="preserve"> </w:t>
      </w:r>
      <w:r w:rsidRPr="006D603F">
        <w:rPr>
          <w:rFonts w:ascii="Arial" w:hAnsi="Arial"/>
          <w:bCs w:val="0"/>
          <w:color w:val="000000"/>
          <w:sz w:val="24"/>
          <w:szCs w:val="24"/>
          <w:lang w:eastAsia="en-GB"/>
        </w:rPr>
        <w:t>challenge the validity of an Authority’s decision on the basis of bias or pre-determination or otherwise.</w:t>
      </w:r>
    </w:p>
    <w:p w:rsidR="00B854DB" w:rsidRPr="006D603F" w:rsidRDefault="00B854DB" w:rsidP="00B854DB">
      <w:pPr>
        <w:autoSpaceDE w:val="0"/>
        <w:autoSpaceDN w:val="0"/>
        <w:adjustRightInd w:val="0"/>
        <w:rPr>
          <w:rFonts w:ascii="Arial" w:hAnsi="Arial"/>
          <w:bCs w:val="0"/>
          <w:color w:val="000000"/>
          <w:sz w:val="24"/>
          <w:szCs w:val="24"/>
          <w:lang w:eastAsia="en-GB"/>
        </w:rPr>
      </w:pPr>
    </w:p>
    <w:p w:rsidR="00B854DB" w:rsidRPr="006D603F" w:rsidRDefault="00B854DB" w:rsidP="00B854DB">
      <w:pPr>
        <w:autoSpaceDE w:val="0"/>
        <w:autoSpaceDN w:val="0"/>
        <w:adjustRightInd w:val="0"/>
        <w:rPr>
          <w:rFonts w:ascii="Arial" w:hAnsi="Arial"/>
          <w:bCs w:val="0"/>
          <w:color w:val="000000"/>
          <w:sz w:val="24"/>
          <w:szCs w:val="24"/>
          <w:lang w:eastAsia="en-GB"/>
        </w:rPr>
      </w:pPr>
      <w:r w:rsidRPr="006D603F">
        <w:rPr>
          <w:rFonts w:ascii="Arial" w:hAnsi="Arial"/>
          <w:bCs w:val="0"/>
          <w:color w:val="000000"/>
          <w:sz w:val="24"/>
          <w:szCs w:val="24"/>
          <w:lang w:eastAsia="en-GB"/>
        </w:rPr>
        <w:t xml:space="preserve">Where such a case relies to any extent on proving that the decision maker had a closed mind, the person bringing the case cannot rely on anything previously done or said which related to the decision as evidence of a closed mind on the part of a decision maker or makers. </w:t>
      </w:r>
      <w:r w:rsidR="005A4078">
        <w:rPr>
          <w:rFonts w:ascii="Arial" w:hAnsi="Arial"/>
          <w:bCs w:val="0"/>
          <w:color w:val="000000"/>
          <w:sz w:val="24"/>
          <w:szCs w:val="24"/>
          <w:lang w:eastAsia="en-GB"/>
        </w:rPr>
        <w:t xml:space="preserve"> </w:t>
      </w:r>
      <w:r w:rsidRPr="006D603F">
        <w:rPr>
          <w:rFonts w:ascii="Arial" w:hAnsi="Arial"/>
          <w:bCs w:val="0"/>
          <w:color w:val="000000"/>
          <w:sz w:val="24"/>
          <w:szCs w:val="24"/>
          <w:lang w:eastAsia="en-GB"/>
        </w:rPr>
        <w:t>This will include statements at public meetings, comments in the press or participation in Community Council meetings or County Council meetings.</w:t>
      </w:r>
    </w:p>
    <w:p w:rsidR="00B854DB" w:rsidRPr="006D603F" w:rsidRDefault="00B854DB" w:rsidP="00B854DB">
      <w:pPr>
        <w:autoSpaceDE w:val="0"/>
        <w:autoSpaceDN w:val="0"/>
        <w:adjustRightInd w:val="0"/>
        <w:rPr>
          <w:rFonts w:ascii="Arial" w:hAnsi="Arial"/>
          <w:bCs w:val="0"/>
          <w:color w:val="000000"/>
          <w:sz w:val="24"/>
          <w:szCs w:val="24"/>
          <w:lang w:eastAsia="en-GB"/>
        </w:rPr>
      </w:pPr>
    </w:p>
    <w:p w:rsidR="00B854DB" w:rsidRPr="006D603F" w:rsidRDefault="00B854DB" w:rsidP="00B854DB">
      <w:pPr>
        <w:autoSpaceDE w:val="0"/>
        <w:autoSpaceDN w:val="0"/>
        <w:adjustRightInd w:val="0"/>
        <w:rPr>
          <w:rFonts w:ascii="Arial" w:hAnsi="Arial"/>
          <w:bCs w:val="0"/>
          <w:color w:val="000000"/>
          <w:sz w:val="24"/>
          <w:szCs w:val="24"/>
          <w:lang w:eastAsia="en-GB"/>
        </w:rPr>
      </w:pPr>
      <w:r w:rsidRPr="006D603F">
        <w:rPr>
          <w:rFonts w:ascii="Arial" w:hAnsi="Arial"/>
          <w:bCs w:val="0"/>
          <w:color w:val="000000"/>
          <w:sz w:val="24"/>
          <w:szCs w:val="24"/>
          <w:lang w:eastAsia="en-GB"/>
        </w:rPr>
        <w:lastRenderedPageBreak/>
        <w:t>Clearly the Section will make a challenge which relies on establishing bias or predetermination by reference to prior comment or statements very difficult to prove.</w:t>
      </w:r>
    </w:p>
    <w:p w:rsidR="00B854DB" w:rsidRPr="006D603F" w:rsidRDefault="00B854DB" w:rsidP="00B854DB">
      <w:pPr>
        <w:autoSpaceDE w:val="0"/>
        <w:autoSpaceDN w:val="0"/>
        <w:adjustRightInd w:val="0"/>
        <w:rPr>
          <w:rFonts w:ascii="Arial" w:hAnsi="Arial"/>
          <w:bCs w:val="0"/>
          <w:color w:val="000000"/>
          <w:sz w:val="24"/>
          <w:szCs w:val="24"/>
          <w:lang w:eastAsia="en-GB"/>
        </w:rPr>
      </w:pPr>
    </w:p>
    <w:p w:rsidR="00B854DB" w:rsidRPr="006D603F" w:rsidRDefault="00B854DB" w:rsidP="00B854DB">
      <w:pPr>
        <w:autoSpaceDE w:val="0"/>
        <w:autoSpaceDN w:val="0"/>
        <w:adjustRightInd w:val="0"/>
        <w:rPr>
          <w:rFonts w:ascii="Arial" w:hAnsi="Arial"/>
          <w:b/>
          <w:color w:val="000000"/>
          <w:sz w:val="24"/>
          <w:szCs w:val="24"/>
          <w:lang w:eastAsia="en-GB"/>
        </w:rPr>
      </w:pPr>
      <w:r w:rsidRPr="006D603F">
        <w:rPr>
          <w:rFonts w:ascii="Arial" w:hAnsi="Arial"/>
          <w:b/>
          <w:color w:val="000000"/>
          <w:sz w:val="24"/>
          <w:szCs w:val="24"/>
          <w:lang w:eastAsia="en-GB"/>
        </w:rPr>
        <w:t>Where does this leave Pre-Determination and Bias?</w:t>
      </w:r>
    </w:p>
    <w:p w:rsidR="00B854DB" w:rsidRPr="00235FBB" w:rsidRDefault="00B854DB" w:rsidP="00B854DB">
      <w:pPr>
        <w:autoSpaceDE w:val="0"/>
        <w:autoSpaceDN w:val="0"/>
        <w:adjustRightInd w:val="0"/>
        <w:rPr>
          <w:rFonts w:ascii="Arial" w:hAnsi="Arial"/>
          <w:bCs w:val="0"/>
          <w:color w:val="000000"/>
          <w:sz w:val="24"/>
          <w:szCs w:val="24"/>
          <w:u w:val="single"/>
          <w:lang w:eastAsia="en-GB"/>
        </w:rPr>
      </w:pPr>
      <w:r w:rsidRPr="00235FBB">
        <w:rPr>
          <w:rFonts w:ascii="Arial" w:hAnsi="Arial"/>
          <w:bCs w:val="0"/>
          <w:color w:val="000000"/>
          <w:sz w:val="24"/>
          <w:szCs w:val="24"/>
          <w:u w:val="single"/>
          <w:lang w:eastAsia="en-GB"/>
        </w:rPr>
        <w:t>Public Law Requirements</w:t>
      </w:r>
    </w:p>
    <w:p w:rsidR="00B854DB" w:rsidRDefault="00B854DB" w:rsidP="00B854DB">
      <w:pPr>
        <w:autoSpaceDE w:val="0"/>
        <w:autoSpaceDN w:val="0"/>
        <w:adjustRightInd w:val="0"/>
        <w:rPr>
          <w:rFonts w:ascii="Arial" w:hAnsi="Arial"/>
          <w:bCs w:val="0"/>
          <w:color w:val="000000"/>
          <w:sz w:val="24"/>
          <w:szCs w:val="24"/>
          <w:lang w:eastAsia="en-GB"/>
        </w:rPr>
      </w:pPr>
      <w:r w:rsidRPr="006D603F">
        <w:rPr>
          <w:rFonts w:ascii="Arial" w:hAnsi="Arial"/>
          <w:bCs w:val="0"/>
          <w:color w:val="000000"/>
          <w:sz w:val="24"/>
          <w:szCs w:val="24"/>
          <w:lang w:eastAsia="en-GB"/>
        </w:rPr>
        <w:t>In reaching a decision members are subject to wider legal requirements than bias and predetermination.</w:t>
      </w:r>
    </w:p>
    <w:p w:rsidR="00235FBB" w:rsidRPr="006D603F" w:rsidRDefault="00235FBB" w:rsidP="00B854DB">
      <w:pPr>
        <w:autoSpaceDE w:val="0"/>
        <w:autoSpaceDN w:val="0"/>
        <w:adjustRightInd w:val="0"/>
        <w:rPr>
          <w:rFonts w:ascii="Arial" w:hAnsi="Arial"/>
          <w:bCs w:val="0"/>
          <w:color w:val="000000"/>
          <w:sz w:val="24"/>
          <w:szCs w:val="24"/>
          <w:lang w:eastAsia="en-GB"/>
        </w:rPr>
      </w:pPr>
    </w:p>
    <w:p w:rsidR="00B854DB" w:rsidRDefault="00B854DB" w:rsidP="00B854DB">
      <w:pPr>
        <w:autoSpaceDE w:val="0"/>
        <w:autoSpaceDN w:val="0"/>
        <w:adjustRightInd w:val="0"/>
        <w:rPr>
          <w:rFonts w:ascii="Arial" w:hAnsi="Arial"/>
          <w:bCs w:val="0"/>
          <w:color w:val="000000"/>
          <w:sz w:val="24"/>
          <w:szCs w:val="24"/>
          <w:lang w:eastAsia="en-GB"/>
        </w:rPr>
      </w:pPr>
      <w:r w:rsidRPr="006D603F">
        <w:rPr>
          <w:rFonts w:ascii="Arial" w:hAnsi="Arial"/>
          <w:bCs w:val="0"/>
          <w:color w:val="000000"/>
          <w:sz w:val="24"/>
          <w:szCs w:val="24"/>
          <w:lang w:eastAsia="en-GB"/>
        </w:rPr>
        <w:t>Members are required to take into account all relevant factors and disregard</w:t>
      </w:r>
      <w:r w:rsidR="00235FBB">
        <w:rPr>
          <w:rFonts w:ascii="Arial" w:hAnsi="Arial"/>
          <w:bCs w:val="0"/>
          <w:color w:val="000000"/>
          <w:sz w:val="24"/>
          <w:szCs w:val="24"/>
          <w:lang w:eastAsia="en-GB"/>
        </w:rPr>
        <w:t xml:space="preserve"> </w:t>
      </w:r>
      <w:r w:rsidRPr="006D603F">
        <w:rPr>
          <w:rFonts w:ascii="Arial" w:hAnsi="Arial"/>
          <w:bCs w:val="0"/>
          <w:color w:val="000000"/>
          <w:sz w:val="24"/>
          <w:szCs w:val="24"/>
          <w:lang w:eastAsia="en-GB"/>
        </w:rPr>
        <w:t xml:space="preserve">that which is irrelevant. </w:t>
      </w:r>
      <w:r w:rsidR="005A4078">
        <w:rPr>
          <w:rFonts w:ascii="Arial" w:hAnsi="Arial"/>
          <w:bCs w:val="0"/>
          <w:color w:val="000000"/>
          <w:sz w:val="24"/>
          <w:szCs w:val="24"/>
          <w:lang w:eastAsia="en-GB"/>
        </w:rPr>
        <w:t xml:space="preserve"> </w:t>
      </w:r>
      <w:r w:rsidRPr="006D603F">
        <w:rPr>
          <w:rFonts w:ascii="Arial" w:hAnsi="Arial"/>
          <w:bCs w:val="0"/>
          <w:color w:val="000000"/>
          <w:sz w:val="24"/>
          <w:szCs w:val="24"/>
          <w:lang w:eastAsia="en-GB"/>
        </w:rPr>
        <w:t>These issues will vary from decision to decision but, for example, a clearly stated intention to come to a particular decision irrespective of key issues might still form the basis for a</w:t>
      </w:r>
      <w:r w:rsidR="00192C49" w:rsidRPr="006D603F">
        <w:rPr>
          <w:rFonts w:ascii="Arial" w:hAnsi="Arial"/>
          <w:bCs w:val="0"/>
          <w:color w:val="000000"/>
          <w:sz w:val="24"/>
          <w:szCs w:val="24"/>
          <w:lang w:eastAsia="en-GB"/>
        </w:rPr>
        <w:t xml:space="preserve"> </w:t>
      </w:r>
      <w:r w:rsidRPr="006D603F">
        <w:rPr>
          <w:rFonts w:ascii="Arial" w:hAnsi="Arial"/>
          <w:bCs w:val="0"/>
          <w:color w:val="000000"/>
          <w:sz w:val="24"/>
          <w:szCs w:val="24"/>
          <w:lang w:eastAsia="en-GB"/>
        </w:rPr>
        <w:t>challenge of the decision on grounds that relevant considerations were ignored e</w:t>
      </w:r>
      <w:r w:rsidR="00192C49" w:rsidRPr="006D603F">
        <w:rPr>
          <w:rFonts w:ascii="Arial" w:hAnsi="Arial"/>
          <w:bCs w:val="0"/>
          <w:color w:val="000000"/>
          <w:sz w:val="24"/>
          <w:szCs w:val="24"/>
          <w:lang w:eastAsia="en-GB"/>
        </w:rPr>
        <w:t>.</w:t>
      </w:r>
      <w:r w:rsidRPr="006D603F">
        <w:rPr>
          <w:rFonts w:ascii="Arial" w:hAnsi="Arial"/>
          <w:bCs w:val="0"/>
          <w:color w:val="000000"/>
          <w:sz w:val="24"/>
          <w:szCs w:val="24"/>
          <w:lang w:eastAsia="en-GB"/>
        </w:rPr>
        <w:t>g</w:t>
      </w:r>
      <w:r w:rsidR="00192C49" w:rsidRPr="006D603F">
        <w:rPr>
          <w:rFonts w:ascii="Arial" w:hAnsi="Arial"/>
          <w:bCs w:val="0"/>
          <w:color w:val="000000"/>
          <w:sz w:val="24"/>
          <w:szCs w:val="24"/>
          <w:lang w:eastAsia="en-GB"/>
        </w:rPr>
        <w:t>.</w:t>
      </w:r>
      <w:r w:rsidRPr="006D603F">
        <w:rPr>
          <w:rFonts w:ascii="Arial" w:hAnsi="Arial"/>
          <w:bCs w:val="0"/>
          <w:color w:val="000000"/>
          <w:sz w:val="24"/>
          <w:szCs w:val="24"/>
          <w:lang w:eastAsia="en-GB"/>
        </w:rPr>
        <w:t xml:space="preserve"> a</w:t>
      </w:r>
      <w:r w:rsidR="00192C49" w:rsidRPr="006D603F">
        <w:rPr>
          <w:rFonts w:ascii="Arial" w:hAnsi="Arial"/>
          <w:bCs w:val="0"/>
          <w:color w:val="000000"/>
          <w:sz w:val="24"/>
          <w:szCs w:val="24"/>
          <w:lang w:eastAsia="en-GB"/>
        </w:rPr>
        <w:t xml:space="preserve"> </w:t>
      </w:r>
      <w:r w:rsidRPr="006D603F">
        <w:rPr>
          <w:rFonts w:ascii="Arial" w:hAnsi="Arial"/>
          <w:bCs w:val="0"/>
          <w:color w:val="000000"/>
          <w:sz w:val="24"/>
          <w:szCs w:val="24"/>
          <w:lang w:eastAsia="en-GB"/>
        </w:rPr>
        <w:t>statement such as ‘I will vote against this irrespective of the comments made in the public consultation ’ would give rise to a challenge based on improper consultation where the consultees can argue that their views were not taken into account because of a statement by a member that he was not interested in what they said.</w:t>
      </w:r>
      <w:r w:rsidR="00192C49" w:rsidRPr="006D603F">
        <w:rPr>
          <w:rFonts w:ascii="Arial" w:hAnsi="Arial"/>
          <w:bCs w:val="0"/>
          <w:color w:val="000000"/>
          <w:sz w:val="24"/>
          <w:szCs w:val="24"/>
          <w:lang w:eastAsia="en-GB"/>
        </w:rPr>
        <w:t xml:space="preserve"> </w:t>
      </w:r>
      <w:r w:rsidR="005A4078">
        <w:rPr>
          <w:rFonts w:ascii="Arial" w:hAnsi="Arial"/>
          <w:bCs w:val="0"/>
          <w:color w:val="000000"/>
          <w:sz w:val="24"/>
          <w:szCs w:val="24"/>
          <w:lang w:eastAsia="en-GB"/>
        </w:rPr>
        <w:t xml:space="preserve"> </w:t>
      </w:r>
      <w:r w:rsidRPr="006D603F">
        <w:rPr>
          <w:rFonts w:ascii="Arial" w:hAnsi="Arial"/>
          <w:bCs w:val="0"/>
          <w:color w:val="000000"/>
          <w:sz w:val="24"/>
          <w:szCs w:val="24"/>
          <w:lang w:eastAsia="en-GB"/>
        </w:rPr>
        <w:t>Members will still need to be aware of</w:t>
      </w:r>
      <w:r w:rsidR="005A4078">
        <w:rPr>
          <w:rFonts w:ascii="Arial" w:hAnsi="Arial"/>
          <w:bCs w:val="0"/>
          <w:color w:val="000000"/>
          <w:sz w:val="24"/>
          <w:szCs w:val="24"/>
          <w:lang w:eastAsia="en-GB"/>
        </w:rPr>
        <w:t xml:space="preserve"> these wider legal requirements</w:t>
      </w:r>
      <w:r w:rsidRPr="006D603F">
        <w:rPr>
          <w:rFonts w:ascii="Arial" w:hAnsi="Arial"/>
          <w:bCs w:val="0"/>
          <w:color w:val="000000"/>
          <w:sz w:val="24"/>
          <w:szCs w:val="24"/>
          <w:lang w:eastAsia="en-GB"/>
        </w:rPr>
        <w:t>.</w:t>
      </w:r>
      <w:r w:rsidR="005A4078">
        <w:rPr>
          <w:rFonts w:ascii="Arial" w:hAnsi="Arial"/>
          <w:bCs w:val="0"/>
          <w:color w:val="000000"/>
          <w:sz w:val="24"/>
          <w:szCs w:val="24"/>
          <w:lang w:eastAsia="en-GB"/>
        </w:rPr>
        <w:t xml:space="preserve">  </w:t>
      </w:r>
      <w:r w:rsidRPr="006D603F">
        <w:rPr>
          <w:rFonts w:ascii="Arial" w:hAnsi="Arial"/>
          <w:bCs w:val="0"/>
          <w:color w:val="000000"/>
          <w:sz w:val="24"/>
          <w:szCs w:val="24"/>
          <w:lang w:eastAsia="en-GB"/>
        </w:rPr>
        <w:t>Members Code of Conduct Paragraph 8 of the Members Model Code of Conduct requires Members to reach decisions on the merits of the circumstances involved and in the public interest, having regard to any</w:t>
      </w:r>
      <w:r w:rsidR="00192C49" w:rsidRPr="006D603F">
        <w:rPr>
          <w:rFonts w:ascii="Arial" w:hAnsi="Arial"/>
          <w:bCs w:val="0"/>
          <w:color w:val="000000"/>
          <w:sz w:val="24"/>
          <w:szCs w:val="24"/>
          <w:lang w:eastAsia="en-GB"/>
        </w:rPr>
        <w:t xml:space="preserve"> </w:t>
      </w:r>
      <w:r w:rsidRPr="006D603F">
        <w:rPr>
          <w:rFonts w:ascii="Arial" w:hAnsi="Arial"/>
          <w:bCs w:val="0"/>
          <w:color w:val="000000"/>
          <w:sz w:val="24"/>
          <w:szCs w:val="24"/>
          <w:lang w:eastAsia="en-GB"/>
        </w:rPr>
        <w:t xml:space="preserve">advice provided by officers. </w:t>
      </w:r>
      <w:r w:rsidR="005A4078">
        <w:rPr>
          <w:rFonts w:ascii="Arial" w:hAnsi="Arial"/>
          <w:bCs w:val="0"/>
          <w:color w:val="000000"/>
          <w:sz w:val="24"/>
          <w:szCs w:val="24"/>
          <w:lang w:eastAsia="en-GB"/>
        </w:rPr>
        <w:t xml:space="preserve"> </w:t>
      </w:r>
      <w:r w:rsidRPr="006D603F">
        <w:rPr>
          <w:rFonts w:ascii="Arial" w:hAnsi="Arial"/>
          <w:bCs w:val="0"/>
          <w:color w:val="000000"/>
          <w:sz w:val="24"/>
          <w:szCs w:val="24"/>
          <w:lang w:eastAsia="en-GB"/>
        </w:rPr>
        <w:t>The Guidance from the Ombudsman identifies predetermination</w:t>
      </w:r>
      <w:r w:rsidR="00235FBB">
        <w:rPr>
          <w:rFonts w:ascii="Arial" w:hAnsi="Arial"/>
          <w:bCs w:val="0"/>
          <w:color w:val="000000"/>
          <w:sz w:val="24"/>
          <w:szCs w:val="24"/>
          <w:lang w:eastAsia="en-GB"/>
        </w:rPr>
        <w:t xml:space="preserve"> </w:t>
      </w:r>
      <w:r w:rsidRPr="006D603F">
        <w:rPr>
          <w:rFonts w:ascii="Arial" w:hAnsi="Arial"/>
          <w:bCs w:val="0"/>
          <w:color w:val="000000"/>
          <w:sz w:val="24"/>
          <w:szCs w:val="24"/>
          <w:lang w:eastAsia="en-GB"/>
        </w:rPr>
        <w:t>and bias as relevant evidence relating to this provision and compliance.</w:t>
      </w:r>
    </w:p>
    <w:p w:rsidR="00235FBB" w:rsidRPr="006D603F" w:rsidRDefault="00235FBB" w:rsidP="00B854DB">
      <w:pPr>
        <w:autoSpaceDE w:val="0"/>
        <w:autoSpaceDN w:val="0"/>
        <w:adjustRightInd w:val="0"/>
        <w:rPr>
          <w:rFonts w:ascii="Arial" w:hAnsi="Arial"/>
          <w:bCs w:val="0"/>
          <w:color w:val="000000"/>
          <w:sz w:val="24"/>
          <w:szCs w:val="24"/>
          <w:lang w:eastAsia="en-GB"/>
        </w:rPr>
      </w:pPr>
    </w:p>
    <w:p w:rsidR="00B854DB" w:rsidRPr="006D603F" w:rsidRDefault="00B854DB" w:rsidP="00B854DB">
      <w:pPr>
        <w:autoSpaceDE w:val="0"/>
        <w:autoSpaceDN w:val="0"/>
        <w:adjustRightInd w:val="0"/>
        <w:rPr>
          <w:rFonts w:ascii="Arial" w:hAnsi="Arial"/>
          <w:bCs w:val="0"/>
          <w:color w:val="000000"/>
          <w:sz w:val="24"/>
          <w:szCs w:val="24"/>
          <w:lang w:eastAsia="en-GB"/>
        </w:rPr>
      </w:pPr>
      <w:r w:rsidRPr="006D603F">
        <w:rPr>
          <w:rFonts w:ascii="Arial" w:hAnsi="Arial"/>
          <w:bCs w:val="0"/>
          <w:color w:val="000000"/>
          <w:sz w:val="24"/>
          <w:szCs w:val="24"/>
          <w:lang w:eastAsia="en-GB"/>
        </w:rPr>
        <w:t>However, Section 25, because it is only relevant to situations where the validity of a</w:t>
      </w:r>
      <w:r w:rsidR="00235FBB">
        <w:rPr>
          <w:rFonts w:ascii="Arial" w:hAnsi="Arial"/>
          <w:bCs w:val="0"/>
          <w:color w:val="000000"/>
          <w:sz w:val="24"/>
          <w:szCs w:val="24"/>
          <w:lang w:eastAsia="en-GB"/>
        </w:rPr>
        <w:t xml:space="preserve"> </w:t>
      </w:r>
      <w:r w:rsidRPr="006D603F">
        <w:rPr>
          <w:rFonts w:ascii="Arial" w:hAnsi="Arial"/>
          <w:bCs w:val="0"/>
          <w:color w:val="000000"/>
          <w:sz w:val="24"/>
          <w:szCs w:val="24"/>
          <w:lang w:eastAsia="en-GB"/>
        </w:rPr>
        <w:t>decision is challenged, does not affect this requirement and members will still have to</w:t>
      </w:r>
      <w:r w:rsidR="00192C49" w:rsidRPr="006D603F">
        <w:rPr>
          <w:rFonts w:ascii="Arial" w:hAnsi="Arial"/>
          <w:bCs w:val="0"/>
          <w:color w:val="000000"/>
          <w:sz w:val="24"/>
          <w:szCs w:val="24"/>
          <w:lang w:eastAsia="en-GB"/>
        </w:rPr>
        <w:t xml:space="preserve"> </w:t>
      </w:r>
      <w:r w:rsidRPr="006D603F">
        <w:rPr>
          <w:rFonts w:ascii="Arial" w:hAnsi="Arial"/>
          <w:bCs w:val="0"/>
          <w:color w:val="000000"/>
          <w:sz w:val="24"/>
          <w:szCs w:val="24"/>
          <w:lang w:eastAsia="en-GB"/>
        </w:rPr>
        <w:t>ensure that they take decisions in a way which complies with this paragraph.</w:t>
      </w:r>
    </w:p>
    <w:p w:rsidR="00192C49" w:rsidRPr="006D603F" w:rsidRDefault="00192C49" w:rsidP="00B854DB">
      <w:pPr>
        <w:autoSpaceDE w:val="0"/>
        <w:autoSpaceDN w:val="0"/>
        <w:adjustRightInd w:val="0"/>
        <w:rPr>
          <w:rFonts w:ascii="Arial" w:hAnsi="Arial"/>
          <w:bCs w:val="0"/>
          <w:color w:val="000000"/>
          <w:sz w:val="24"/>
          <w:szCs w:val="24"/>
          <w:lang w:eastAsia="en-GB"/>
        </w:rPr>
      </w:pPr>
    </w:p>
    <w:p w:rsidR="00B854DB" w:rsidRPr="006D603F" w:rsidRDefault="00B854DB" w:rsidP="00B854DB">
      <w:pPr>
        <w:autoSpaceDE w:val="0"/>
        <w:autoSpaceDN w:val="0"/>
        <w:adjustRightInd w:val="0"/>
        <w:rPr>
          <w:rFonts w:ascii="Arial" w:hAnsi="Arial"/>
          <w:b/>
          <w:color w:val="000000"/>
          <w:sz w:val="24"/>
          <w:szCs w:val="24"/>
          <w:lang w:eastAsia="en-GB"/>
        </w:rPr>
      </w:pPr>
      <w:r w:rsidRPr="006D603F">
        <w:rPr>
          <w:rFonts w:ascii="Arial" w:hAnsi="Arial"/>
          <w:b/>
          <w:color w:val="000000"/>
          <w:sz w:val="24"/>
          <w:szCs w:val="24"/>
          <w:lang w:eastAsia="en-GB"/>
        </w:rPr>
        <w:t>How does this affect Members</w:t>
      </w:r>
    </w:p>
    <w:p w:rsidR="00B854DB" w:rsidRDefault="00B854DB" w:rsidP="00B854DB">
      <w:pPr>
        <w:autoSpaceDE w:val="0"/>
        <w:autoSpaceDN w:val="0"/>
        <w:adjustRightInd w:val="0"/>
        <w:rPr>
          <w:rFonts w:ascii="Arial" w:hAnsi="Arial"/>
          <w:bCs w:val="0"/>
          <w:color w:val="000000"/>
          <w:sz w:val="24"/>
          <w:szCs w:val="24"/>
          <w:lang w:eastAsia="en-GB"/>
        </w:rPr>
      </w:pPr>
      <w:r w:rsidRPr="006D603F">
        <w:rPr>
          <w:rFonts w:ascii="Arial" w:hAnsi="Arial"/>
          <w:bCs w:val="0"/>
          <w:color w:val="000000"/>
          <w:sz w:val="24"/>
          <w:szCs w:val="24"/>
          <w:lang w:eastAsia="en-GB"/>
        </w:rPr>
        <w:t>The primary concern of Legal Officers in advising on bias or pre-determination or similar</w:t>
      </w:r>
      <w:r w:rsidR="00192C49" w:rsidRPr="006D603F">
        <w:rPr>
          <w:rFonts w:ascii="Arial" w:hAnsi="Arial"/>
          <w:bCs w:val="0"/>
          <w:color w:val="000000"/>
          <w:sz w:val="24"/>
          <w:szCs w:val="24"/>
          <w:lang w:eastAsia="en-GB"/>
        </w:rPr>
        <w:t xml:space="preserve"> </w:t>
      </w:r>
      <w:r w:rsidRPr="006D603F">
        <w:rPr>
          <w:rFonts w:ascii="Arial" w:hAnsi="Arial"/>
          <w:bCs w:val="0"/>
          <w:color w:val="000000"/>
          <w:sz w:val="24"/>
          <w:szCs w:val="24"/>
          <w:lang w:eastAsia="en-GB"/>
        </w:rPr>
        <w:t>grounds was the management of the risk of legal challenge to the Authority’s decisions.</w:t>
      </w:r>
    </w:p>
    <w:p w:rsidR="005A4078" w:rsidRPr="006D603F" w:rsidRDefault="005A4078" w:rsidP="00B854DB">
      <w:pPr>
        <w:autoSpaceDE w:val="0"/>
        <w:autoSpaceDN w:val="0"/>
        <w:adjustRightInd w:val="0"/>
        <w:rPr>
          <w:rFonts w:ascii="Arial" w:hAnsi="Arial"/>
          <w:bCs w:val="0"/>
          <w:color w:val="000000"/>
          <w:sz w:val="24"/>
          <w:szCs w:val="24"/>
          <w:lang w:eastAsia="en-GB"/>
        </w:rPr>
      </w:pPr>
    </w:p>
    <w:p w:rsidR="00B854DB" w:rsidRPr="006D603F" w:rsidRDefault="00B854DB" w:rsidP="00B854DB">
      <w:pPr>
        <w:autoSpaceDE w:val="0"/>
        <w:autoSpaceDN w:val="0"/>
        <w:adjustRightInd w:val="0"/>
        <w:rPr>
          <w:rFonts w:ascii="Arial" w:hAnsi="Arial"/>
          <w:bCs w:val="0"/>
          <w:color w:val="1F497C"/>
          <w:sz w:val="24"/>
          <w:szCs w:val="24"/>
          <w:lang w:eastAsia="en-GB"/>
        </w:rPr>
      </w:pPr>
      <w:r w:rsidRPr="006D603F">
        <w:rPr>
          <w:rFonts w:ascii="Arial" w:hAnsi="Arial"/>
          <w:bCs w:val="0"/>
          <w:color w:val="000000"/>
          <w:sz w:val="24"/>
          <w:szCs w:val="24"/>
          <w:lang w:eastAsia="en-GB"/>
        </w:rPr>
        <w:t>Although there are issues of interpretation around the Section, generally it means that the</w:t>
      </w:r>
      <w:r w:rsidR="00192C49" w:rsidRPr="006D603F">
        <w:rPr>
          <w:rFonts w:ascii="Arial" w:hAnsi="Arial"/>
          <w:bCs w:val="0"/>
          <w:color w:val="000000"/>
          <w:sz w:val="24"/>
          <w:szCs w:val="24"/>
          <w:lang w:eastAsia="en-GB"/>
        </w:rPr>
        <w:t xml:space="preserve"> </w:t>
      </w:r>
      <w:r w:rsidRPr="006D603F">
        <w:rPr>
          <w:rFonts w:ascii="Arial" w:hAnsi="Arial"/>
          <w:bCs w:val="0"/>
          <w:color w:val="000000"/>
          <w:sz w:val="24"/>
          <w:szCs w:val="24"/>
          <w:lang w:eastAsia="en-GB"/>
        </w:rPr>
        <w:t xml:space="preserve">risk of a successful legal challenge to a decision on this basis has been reduced. </w:t>
      </w:r>
      <w:r w:rsidR="005A4078">
        <w:rPr>
          <w:rFonts w:ascii="Arial" w:hAnsi="Arial"/>
          <w:bCs w:val="0"/>
          <w:color w:val="000000"/>
          <w:sz w:val="24"/>
          <w:szCs w:val="24"/>
          <w:lang w:eastAsia="en-GB"/>
        </w:rPr>
        <w:t xml:space="preserve"> </w:t>
      </w:r>
      <w:r w:rsidRPr="006D603F">
        <w:rPr>
          <w:rFonts w:ascii="Arial" w:hAnsi="Arial"/>
          <w:bCs w:val="0"/>
          <w:color w:val="000000"/>
          <w:sz w:val="24"/>
          <w:szCs w:val="24"/>
          <w:lang w:eastAsia="en-GB"/>
        </w:rPr>
        <w:t>However</w:t>
      </w:r>
      <w:r w:rsidR="00192C49" w:rsidRPr="006D603F">
        <w:rPr>
          <w:rFonts w:ascii="Arial" w:hAnsi="Arial"/>
          <w:bCs w:val="0"/>
          <w:color w:val="000000"/>
          <w:sz w:val="24"/>
          <w:szCs w:val="24"/>
          <w:lang w:eastAsia="en-GB"/>
        </w:rPr>
        <w:t xml:space="preserve"> </w:t>
      </w:r>
      <w:r w:rsidRPr="006D603F">
        <w:rPr>
          <w:rFonts w:ascii="Arial" w:hAnsi="Arial"/>
          <w:bCs w:val="0"/>
          <w:color w:val="000000"/>
          <w:sz w:val="24"/>
          <w:szCs w:val="24"/>
          <w:lang w:eastAsia="en-GB"/>
        </w:rPr>
        <w:t>there can be no blanket assurance that whatever members say in advance of a decision will</w:t>
      </w:r>
      <w:r w:rsidR="00192C49" w:rsidRPr="006D603F">
        <w:rPr>
          <w:rFonts w:ascii="Arial" w:hAnsi="Arial"/>
          <w:bCs w:val="0"/>
          <w:color w:val="000000"/>
          <w:sz w:val="24"/>
          <w:szCs w:val="24"/>
          <w:lang w:eastAsia="en-GB"/>
        </w:rPr>
        <w:t xml:space="preserve"> </w:t>
      </w:r>
      <w:r w:rsidRPr="006D603F">
        <w:rPr>
          <w:rFonts w:ascii="Arial" w:hAnsi="Arial"/>
          <w:bCs w:val="0"/>
          <w:color w:val="000000"/>
          <w:sz w:val="24"/>
          <w:szCs w:val="24"/>
          <w:lang w:eastAsia="en-GB"/>
        </w:rPr>
        <w:t xml:space="preserve">not matter at all and, as ever, much will depend on how the courts view </w:t>
      </w:r>
      <w:proofErr w:type="gramStart"/>
      <w:r w:rsidRPr="006D603F">
        <w:rPr>
          <w:rFonts w:ascii="Arial" w:hAnsi="Arial"/>
          <w:bCs w:val="0"/>
          <w:color w:val="000000"/>
          <w:sz w:val="24"/>
          <w:szCs w:val="24"/>
          <w:lang w:eastAsia="en-GB"/>
        </w:rPr>
        <w:t>any</w:t>
      </w:r>
      <w:r w:rsidR="00192C49" w:rsidRPr="006D603F">
        <w:rPr>
          <w:rFonts w:ascii="Arial" w:hAnsi="Arial"/>
          <w:bCs w:val="0"/>
          <w:color w:val="000000"/>
          <w:sz w:val="24"/>
          <w:szCs w:val="24"/>
          <w:lang w:eastAsia="en-GB"/>
        </w:rPr>
        <w:t xml:space="preserve">  </w:t>
      </w:r>
      <w:r w:rsidRPr="006D603F">
        <w:rPr>
          <w:rFonts w:ascii="Arial" w:hAnsi="Arial"/>
          <w:bCs w:val="0"/>
          <w:color w:val="000000"/>
          <w:sz w:val="24"/>
          <w:szCs w:val="24"/>
          <w:lang w:eastAsia="en-GB"/>
        </w:rPr>
        <w:t>challenges</w:t>
      </w:r>
      <w:proofErr w:type="gramEnd"/>
      <w:r w:rsidRPr="006D603F">
        <w:rPr>
          <w:rFonts w:ascii="Arial" w:hAnsi="Arial"/>
          <w:bCs w:val="0"/>
          <w:color w:val="000000"/>
          <w:sz w:val="24"/>
          <w:szCs w:val="24"/>
          <w:lang w:eastAsia="en-GB"/>
        </w:rPr>
        <w:t xml:space="preserve"> based on a prior expression of views</w:t>
      </w:r>
      <w:r w:rsidRPr="006D603F">
        <w:rPr>
          <w:rFonts w:ascii="Arial" w:hAnsi="Arial"/>
          <w:bCs w:val="0"/>
          <w:color w:val="1F497C"/>
          <w:sz w:val="24"/>
          <w:szCs w:val="24"/>
          <w:lang w:eastAsia="en-GB"/>
        </w:rPr>
        <w:t>.</w:t>
      </w:r>
    </w:p>
    <w:p w:rsidR="00192C49" w:rsidRPr="006D603F" w:rsidRDefault="00192C49" w:rsidP="00B854DB">
      <w:pPr>
        <w:autoSpaceDE w:val="0"/>
        <w:autoSpaceDN w:val="0"/>
        <w:adjustRightInd w:val="0"/>
        <w:rPr>
          <w:rFonts w:ascii="Arial" w:hAnsi="Arial"/>
          <w:bCs w:val="0"/>
          <w:color w:val="000000"/>
          <w:sz w:val="24"/>
          <w:szCs w:val="24"/>
          <w:lang w:eastAsia="en-GB"/>
        </w:rPr>
      </w:pPr>
    </w:p>
    <w:p w:rsidR="00B854DB" w:rsidRPr="006D603F" w:rsidRDefault="00B854DB" w:rsidP="00B854DB">
      <w:pPr>
        <w:autoSpaceDE w:val="0"/>
        <w:autoSpaceDN w:val="0"/>
        <w:adjustRightInd w:val="0"/>
        <w:rPr>
          <w:rFonts w:ascii="Arial" w:hAnsi="Arial"/>
          <w:b/>
          <w:color w:val="000000"/>
          <w:sz w:val="24"/>
          <w:szCs w:val="24"/>
          <w:u w:val="single"/>
          <w:lang w:eastAsia="en-GB"/>
        </w:rPr>
      </w:pPr>
      <w:r w:rsidRPr="006D603F">
        <w:rPr>
          <w:rFonts w:ascii="Arial" w:hAnsi="Arial"/>
          <w:b/>
          <w:color w:val="000000"/>
          <w:sz w:val="24"/>
          <w:szCs w:val="24"/>
          <w:u w:val="single"/>
          <w:lang w:eastAsia="en-GB"/>
        </w:rPr>
        <w:t>RECOMMENDATION</w:t>
      </w:r>
    </w:p>
    <w:p w:rsidR="006D4CEC" w:rsidRDefault="00B854DB" w:rsidP="00B854DB">
      <w:pPr>
        <w:rPr>
          <w:rFonts w:ascii="Arial" w:hAnsi="Arial"/>
          <w:sz w:val="24"/>
          <w:szCs w:val="24"/>
          <w:lang w:eastAsia="en-GB"/>
        </w:rPr>
      </w:pPr>
      <w:proofErr w:type="gramStart"/>
      <w:r w:rsidRPr="006D603F">
        <w:rPr>
          <w:rFonts w:ascii="Arial" w:hAnsi="Arial"/>
          <w:b/>
          <w:color w:val="000000"/>
          <w:sz w:val="24"/>
          <w:szCs w:val="24"/>
          <w:lang w:eastAsia="en-GB"/>
        </w:rPr>
        <w:t xml:space="preserve">To note the </w:t>
      </w:r>
      <w:r w:rsidR="001B7001" w:rsidRPr="006D603F">
        <w:rPr>
          <w:rFonts w:ascii="Arial" w:hAnsi="Arial"/>
          <w:b/>
          <w:sz w:val="24"/>
          <w:szCs w:val="24"/>
          <w:lang w:eastAsia="en-GB"/>
        </w:rPr>
        <w:t>contents of the report.</w:t>
      </w:r>
      <w:proofErr w:type="gramEnd"/>
    </w:p>
    <w:p w:rsidR="006D603F" w:rsidRDefault="006D603F" w:rsidP="00B854DB">
      <w:pPr>
        <w:rPr>
          <w:rFonts w:ascii="Arial" w:hAnsi="Arial"/>
          <w:sz w:val="24"/>
          <w:szCs w:val="24"/>
          <w:lang w:eastAsia="en-GB"/>
        </w:rPr>
      </w:pPr>
    </w:p>
    <w:p w:rsidR="006D603F" w:rsidRPr="00D85D95" w:rsidRDefault="006D603F" w:rsidP="00235FBB">
      <w:pPr>
        <w:pStyle w:val="Report-Furtherinformation"/>
        <w:rPr>
          <w:rFonts w:ascii="Arial" w:hAnsi="Arial"/>
          <w:color w:val="000000"/>
          <w:sz w:val="24"/>
          <w:szCs w:val="24"/>
          <w:lang w:eastAsia="en-GB"/>
        </w:rPr>
      </w:pPr>
      <w:r w:rsidRPr="00D85D95">
        <w:rPr>
          <w:rFonts w:ascii="Arial" w:hAnsi="Arial" w:cs="Arial"/>
          <w:sz w:val="24"/>
          <w:szCs w:val="24"/>
        </w:rPr>
        <w:t>(For further information, please contact John Parsons</w:t>
      </w:r>
      <w:r w:rsidR="00D85D95">
        <w:rPr>
          <w:rFonts w:ascii="Arial" w:hAnsi="Arial" w:cs="Arial"/>
          <w:sz w:val="24"/>
          <w:szCs w:val="24"/>
        </w:rPr>
        <w:t>, Monitoring Officer</w:t>
      </w:r>
      <w:r w:rsidRPr="00D85D95">
        <w:rPr>
          <w:rFonts w:ascii="Arial" w:hAnsi="Arial" w:cs="Arial"/>
          <w:sz w:val="24"/>
          <w:szCs w:val="24"/>
        </w:rPr>
        <w:t>)</w:t>
      </w:r>
    </w:p>
    <w:sectPr w:rsidR="006D603F" w:rsidRPr="00D85D95" w:rsidSect="006A1D37">
      <w:footerReference w:type="default" r:id="rId7"/>
      <w:pgSz w:w="12240" w:h="15840"/>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5FBB" w:rsidRDefault="00235FBB" w:rsidP="00235FBB">
      <w:r>
        <w:separator/>
      </w:r>
    </w:p>
  </w:endnote>
  <w:endnote w:type="continuationSeparator" w:id="0">
    <w:p w:rsidR="00235FBB" w:rsidRDefault="00235FBB" w:rsidP="00235F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5FBB" w:rsidRPr="00762BE8" w:rsidRDefault="00235FBB" w:rsidP="00235FBB">
    <w:pPr>
      <w:pStyle w:val="Report-Footer"/>
      <w:rPr>
        <w:rFonts w:ascii="Arial" w:hAnsi="Arial" w:cs="Arial"/>
        <w:color w:val="333333"/>
      </w:rPr>
    </w:pPr>
  </w:p>
  <w:p w:rsidR="00235FBB" w:rsidRPr="00762BE8" w:rsidRDefault="00235FBB" w:rsidP="00235FBB">
    <w:pPr>
      <w:pStyle w:val="Report-Footer"/>
      <w:rPr>
        <w:rFonts w:ascii="Arial" w:hAnsi="Arial" w:cs="Arial"/>
        <w:color w:val="333333"/>
      </w:rPr>
    </w:pPr>
    <w:r w:rsidRPr="00762BE8">
      <w:rPr>
        <w:rFonts w:ascii="Arial" w:hAnsi="Arial" w:cs="Arial"/>
        <w:color w:val="333333"/>
      </w:rPr>
      <w:t>Pembrokeshire Coast National Park Authority</w:t>
    </w:r>
    <w:r w:rsidRPr="00762BE8">
      <w:rPr>
        <w:rFonts w:ascii="Arial" w:hAnsi="Arial" w:cs="Arial"/>
        <w:color w:val="333333"/>
      </w:rPr>
      <w:tab/>
    </w:r>
    <w:r w:rsidRPr="00762BE8">
      <w:rPr>
        <w:rFonts w:ascii="Arial" w:hAnsi="Arial" w:cs="Arial"/>
        <w:color w:val="333333"/>
      </w:rPr>
      <w:tab/>
    </w:r>
    <w:r w:rsidRPr="00762BE8">
      <w:rPr>
        <w:rFonts w:ascii="Arial" w:hAnsi="Arial" w:cs="Arial"/>
        <w:color w:val="333333"/>
      </w:rPr>
      <w:tab/>
    </w:r>
  </w:p>
  <w:p w:rsidR="00235FBB" w:rsidRPr="00235FBB" w:rsidRDefault="00235FBB" w:rsidP="00235FBB">
    <w:pPr>
      <w:pStyle w:val="Report-Footer"/>
      <w:rPr>
        <w:rFonts w:ascii="Arial" w:hAnsi="Arial" w:cs="Arial"/>
        <w:color w:val="333333"/>
      </w:rPr>
    </w:pPr>
    <w:r>
      <w:rPr>
        <w:rFonts w:ascii="Arial" w:hAnsi="Arial" w:cs="Arial"/>
        <w:color w:val="333333"/>
      </w:rPr>
      <w:t>Standards Committee 14</w:t>
    </w:r>
    <w:r w:rsidRPr="00210D55">
      <w:rPr>
        <w:rFonts w:ascii="Arial" w:hAnsi="Arial" w:cs="Arial"/>
        <w:color w:val="333333"/>
        <w:vertAlign w:val="superscript"/>
      </w:rPr>
      <w:t>th</w:t>
    </w:r>
    <w:r>
      <w:rPr>
        <w:rFonts w:ascii="Arial" w:hAnsi="Arial" w:cs="Arial"/>
        <w:color w:val="333333"/>
      </w:rPr>
      <w:t xml:space="preserve"> November 2012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5FBB" w:rsidRDefault="00235FBB" w:rsidP="00235FBB">
      <w:r>
        <w:separator/>
      </w:r>
    </w:p>
  </w:footnote>
  <w:footnote w:type="continuationSeparator" w:id="0">
    <w:p w:rsidR="00235FBB" w:rsidRDefault="00235FBB" w:rsidP="00235FB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4C6B50"/>
    <w:multiLevelType w:val="hybridMultilevel"/>
    <w:tmpl w:val="2A5EB4CE"/>
    <w:lvl w:ilvl="0" w:tplc="2508040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characterSpacingControl w:val="doNotCompress"/>
  <w:footnotePr>
    <w:footnote w:id="-1"/>
    <w:footnote w:id="0"/>
  </w:footnotePr>
  <w:endnotePr>
    <w:endnote w:id="-1"/>
    <w:endnote w:id="0"/>
  </w:endnotePr>
  <w:compat/>
  <w:rsids>
    <w:rsidRoot w:val="00B854DB"/>
    <w:rsid w:val="00147F7A"/>
    <w:rsid w:val="00192C49"/>
    <w:rsid w:val="001A5D57"/>
    <w:rsid w:val="001B7001"/>
    <w:rsid w:val="00235FBB"/>
    <w:rsid w:val="004B04AB"/>
    <w:rsid w:val="005A4078"/>
    <w:rsid w:val="00687BD1"/>
    <w:rsid w:val="006A1D37"/>
    <w:rsid w:val="006D4CEC"/>
    <w:rsid w:val="006D603F"/>
    <w:rsid w:val="00816DCB"/>
    <w:rsid w:val="008C548A"/>
    <w:rsid w:val="00936C7C"/>
    <w:rsid w:val="009973AD"/>
    <w:rsid w:val="00AC52F2"/>
    <w:rsid w:val="00B854DB"/>
    <w:rsid w:val="00BA35E7"/>
    <w:rsid w:val="00C316E8"/>
    <w:rsid w:val="00D85D95"/>
    <w:rsid w:val="00E70CBB"/>
    <w:rsid w:val="00EC6C3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A1D37"/>
    <w:rPr>
      <w:rFonts w:ascii="Calibri" w:hAnsi="Calibri" w:cs="Arial"/>
      <w:bCs/>
      <w:sz w:val="22"/>
      <w:szCs w:val="1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54DB"/>
    <w:pPr>
      <w:ind w:left="720"/>
      <w:contextualSpacing/>
    </w:pPr>
  </w:style>
  <w:style w:type="paragraph" w:customStyle="1" w:styleId="Report-Officer">
    <w:name w:val="Report - Officer"/>
    <w:basedOn w:val="Normal"/>
    <w:rsid w:val="006D603F"/>
    <w:pPr>
      <w:jc w:val="center"/>
    </w:pPr>
    <w:rPr>
      <w:rFonts w:ascii="Times New Roman" w:hAnsi="Times New Roman" w:cs="Times New Roman"/>
      <w:b/>
      <w:bCs w:val="0"/>
      <w:sz w:val="24"/>
      <w:szCs w:val="20"/>
    </w:rPr>
  </w:style>
  <w:style w:type="paragraph" w:customStyle="1" w:styleId="Report-Committee">
    <w:name w:val="Report - Committee"/>
    <w:basedOn w:val="Normal"/>
    <w:rsid w:val="006D603F"/>
    <w:pPr>
      <w:jc w:val="right"/>
    </w:pPr>
    <w:rPr>
      <w:rFonts w:ascii="Times New Roman" w:hAnsi="Times New Roman" w:cs="Times New Roman"/>
      <w:b/>
      <w:sz w:val="24"/>
      <w:szCs w:val="20"/>
    </w:rPr>
  </w:style>
  <w:style w:type="paragraph" w:customStyle="1" w:styleId="Report-Furtherinformation">
    <w:name w:val="Report - Further information"/>
    <w:basedOn w:val="Normal"/>
    <w:rsid w:val="006D603F"/>
    <w:pPr>
      <w:jc w:val="both"/>
    </w:pPr>
    <w:rPr>
      <w:rFonts w:ascii="Times New Roman" w:hAnsi="Times New Roman" w:cs="Times New Roman"/>
      <w:bCs w:val="0"/>
      <w:i/>
      <w:iCs/>
      <w:szCs w:val="20"/>
    </w:rPr>
  </w:style>
  <w:style w:type="paragraph" w:customStyle="1" w:styleId="Report-Backgroundinfo">
    <w:name w:val="Report - Background info"/>
    <w:basedOn w:val="Normal"/>
    <w:rsid w:val="006D603F"/>
    <w:pPr>
      <w:jc w:val="both"/>
    </w:pPr>
    <w:rPr>
      <w:rFonts w:ascii="Times New Roman" w:hAnsi="Times New Roman" w:cs="Times New Roman"/>
      <w:bCs w:val="0"/>
      <w:sz w:val="20"/>
      <w:szCs w:val="20"/>
      <w:u w:val="single"/>
    </w:rPr>
  </w:style>
  <w:style w:type="paragraph" w:styleId="Header">
    <w:name w:val="header"/>
    <w:basedOn w:val="Normal"/>
    <w:link w:val="HeaderChar"/>
    <w:rsid w:val="00235FBB"/>
    <w:pPr>
      <w:tabs>
        <w:tab w:val="center" w:pos="4513"/>
        <w:tab w:val="right" w:pos="9026"/>
      </w:tabs>
    </w:pPr>
  </w:style>
  <w:style w:type="character" w:customStyle="1" w:styleId="HeaderChar">
    <w:name w:val="Header Char"/>
    <w:basedOn w:val="DefaultParagraphFont"/>
    <w:link w:val="Header"/>
    <w:rsid w:val="00235FBB"/>
    <w:rPr>
      <w:rFonts w:ascii="Calibri" w:hAnsi="Calibri" w:cs="Arial"/>
      <w:bCs/>
      <w:sz w:val="22"/>
      <w:szCs w:val="10"/>
      <w:lang w:eastAsia="en-US"/>
    </w:rPr>
  </w:style>
  <w:style w:type="paragraph" w:styleId="Footer">
    <w:name w:val="footer"/>
    <w:basedOn w:val="Normal"/>
    <w:link w:val="FooterChar"/>
    <w:rsid w:val="00235FBB"/>
    <w:pPr>
      <w:tabs>
        <w:tab w:val="center" w:pos="4513"/>
        <w:tab w:val="right" w:pos="9026"/>
      </w:tabs>
    </w:pPr>
  </w:style>
  <w:style w:type="character" w:customStyle="1" w:styleId="FooterChar">
    <w:name w:val="Footer Char"/>
    <w:basedOn w:val="DefaultParagraphFont"/>
    <w:link w:val="Footer"/>
    <w:rsid w:val="00235FBB"/>
    <w:rPr>
      <w:rFonts w:ascii="Calibri" w:hAnsi="Calibri" w:cs="Arial"/>
      <w:bCs/>
      <w:sz w:val="22"/>
      <w:szCs w:val="10"/>
      <w:lang w:eastAsia="en-US"/>
    </w:rPr>
  </w:style>
  <w:style w:type="paragraph" w:customStyle="1" w:styleId="Report-Footer">
    <w:name w:val="Report - Footer"/>
    <w:basedOn w:val="Footer"/>
    <w:rsid w:val="00235FBB"/>
    <w:pPr>
      <w:tabs>
        <w:tab w:val="clear" w:pos="4513"/>
        <w:tab w:val="clear" w:pos="9026"/>
        <w:tab w:val="right" w:pos="8306"/>
        <w:tab w:val="right" w:pos="9540"/>
      </w:tabs>
    </w:pPr>
    <w:rPr>
      <w:rFonts w:ascii="Times New Roman" w:hAnsi="Times New Roman" w:cs="Times New Roman"/>
      <w:bCs w:val="0"/>
      <w:snapToGrid w:val="0"/>
      <w:color w:val="999999"/>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693</Words>
  <Characters>3555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PCNPA</Company>
  <LinksUpToDate>false</LinksUpToDate>
  <CharactersWithSpaces>4240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Parsons</dc:creator>
  <cp:lastModifiedBy>Janet Evans</cp:lastModifiedBy>
  <cp:revision>8</cp:revision>
  <dcterms:created xsi:type="dcterms:W3CDTF">2012-10-24T13:54:00Z</dcterms:created>
  <dcterms:modified xsi:type="dcterms:W3CDTF">2012-10-31T17:15:00Z</dcterms:modified>
</cp:coreProperties>
</file>