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28" w:rsidRPr="00762BE8" w:rsidRDefault="00877928" w:rsidP="00877928">
      <w:pPr>
        <w:jc w:val="right"/>
        <w:rPr>
          <w:rFonts w:ascii="Arial" w:hAnsi="Arial"/>
          <w:sz w:val="52"/>
        </w:rPr>
      </w:pPr>
      <w:r w:rsidRPr="00762BE8">
        <w:rPr>
          <w:rFonts w:ascii="Arial" w:hAnsi="Arial"/>
          <w:b/>
          <w:bCs w:val="0"/>
          <w:sz w:val="28"/>
        </w:rPr>
        <w:t>Report No.</w:t>
      </w:r>
      <w:r w:rsidRPr="00762BE8">
        <w:rPr>
          <w:rFonts w:ascii="Arial" w:hAnsi="Arial"/>
          <w:sz w:val="52"/>
        </w:rPr>
        <w:t xml:space="preserve"> </w:t>
      </w:r>
      <w:r>
        <w:rPr>
          <w:rFonts w:ascii="Arial" w:hAnsi="Arial"/>
          <w:b/>
          <w:bCs w:val="0"/>
          <w:sz w:val="52"/>
        </w:rPr>
        <w:t>02</w:t>
      </w:r>
      <w:r w:rsidRPr="00762BE8">
        <w:rPr>
          <w:rFonts w:ascii="Arial" w:hAnsi="Arial"/>
          <w:b/>
          <w:bCs w:val="0"/>
          <w:sz w:val="52"/>
        </w:rPr>
        <w:t>/</w:t>
      </w:r>
      <w:r>
        <w:rPr>
          <w:rFonts w:ascii="Arial" w:hAnsi="Arial"/>
          <w:b/>
          <w:bCs w:val="0"/>
          <w:sz w:val="52"/>
        </w:rPr>
        <w:t>12</w:t>
      </w:r>
    </w:p>
    <w:p w:rsidR="00877928" w:rsidRPr="00762BE8" w:rsidRDefault="00877928" w:rsidP="00877928">
      <w:pPr>
        <w:pStyle w:val="Report-Committee"/>
        <w:rPr>
          <w:rFonts w:ascii="Arial" w:hAnsi="Arial" w:cs="Arial"/>
        </w:rPr>
      </w:pPr>
      <w:r w:rsidRPr="00762BE8">
        <w:rPr>
          <w:rFonts w:ascii="Arial" w:hAnsi="Arial" w:cs="Arial"/>
        </w:rPr>
        <w:tab/>
      </w:r>
      <w:r>
        <w:rPr>
          <w:rFonts w:ascii="Arial" w:hAnsi="Arial" w:cs="Arial"/>
        </w:rPr>
        <w:t>Standards</w:t>
      </w:r>
      <w:r w:rsidRPr="00762BE8">
        <w:rPr>
          <w:rFonts w:ascii="Arial" w:hAnsi="Arial" w:cs="Arial"/>
        </w:rPr>
        <w:t xml:space="preserve"> Committee</w:t>
      </w:r>
    </w:p>
    <w:p w:rsidR="00877928" w:rsidRPr="00762BE8" w:rsidRDefault="00877928" w:rsidP="00877928">
      <w:pPr>
        <w:jc w:val="right"/>
        <w:rPr>
          <w:rFonts w:ascii="Arial" w:hAnsi="Arial"/>
        </w:rPr>
      </w:pPr>
    </w:p>
    <w:p w:rsidR="00877928" w:rsidRPr="00762BE8" w:rsidRDefault="00877928" w:rsidP="00877928">
      <w:pPr>
        <w:rPr>
          <w:rFonts w:ascii="Arial" w:hAnsi="Arial"/>
        </w:rPr>
      </w:pPr>
    </w:p>
    <w:p w:rsidR="00877928" w:rsidRPr="00762BE8" w:rsidRDefault="00877928" w:rsidP="00877928">
      <w:pPr>
        <w:pStyle w:val="Report-Officer"/>
        <w:rPr>
          <w:rFonts w:ascii="Arial" w:hAnsi="Arial" w:cs="Arial"/>
        </w:rPr>
      </w:pPr>
      <w:r w:rsidRPr="00762BE8">
        <w:rPr>
          <w:rFonts w:ascii="Arial" w:hAnsi="Arial" w:cs="Arial"/>
        </w:rPr>
        <w:t xml:space="preserve">REPORT OF </w:t>
      </w:r>
      <w:r>
        <w:rPr>
          <w:rFonts w:ascii="Arial" w:hAnsi="Arial" w:cs="Arial"/>
        </w:rPr>
        <w:t>MONITORING OFFICER</w:t>
      </w:r>
    </w:p>
    <w:p w:rsidR="00877928" w:rsidRPr="00762BE8" w:rsidRDefault="00877928" w:rsidP="00877928">
      <w:pPr>
        <w:rPr>
          <w:rFonts w:ascii="Arial" w:hAnsi="Arial"/>
        </w:rPr>
      </w:pPr>
    </w:p>
    <w:p w:rsidR="00877928" w:rsidRPr="00762BE8" w:rsidRDefault="00F65135" w:rsidP="00877928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26" style="position:absolute;z-index:251658240" from="1pt,3.05pt" to="455.15pt,3.1pt" o:allowincell="f" strokeweight="1pt">
            <v:stroke startarrowwidth="narrow" startarrowlength="short" endarrowwidth="narrow" endarrowlength="short"/>
          </v:line>
        </w:pict>
      </w:r>
    </w:p>
    <w:p w:rsidR="00877928" w:rsidRPr="006D603F" w:rsidRDefault="00877928" w:rsidP="00877928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  <w:r w:rsidRPr="006D603F">
        <w:rPr>
          <w:rFonts w:ascii="Arial" w:hAnsi="Arial"/>
          <w:b/>
          <w:sz w:val="24"/>
          <w:szCs w:val="24"/>
        </w:rPr>
        <w:t>SUBJECT:</w:t>
      </w:r>
      <w:r>
        <w:rPr>
          <w:rFonts w:ascii="Arial" w:hAnsi="Arial"/>
          <w:b/>
          <w:sz w:val="24"/>
          <w:szCs w:val="24"/>
        </w:rPr>
        <w:t xml:space="preserve"> NEW MEMBER TRAINING ON THE CODE OF CONDUCT</w:t>
      </w:r>
    </w:p>
    <w:p w:rsidR="00344101" w:rsidRDefault="00344101" w:rsidP="003659B9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  <w:lang w:eastAsia="en-GB"/>
        </w:rPr>
      </w:pPr>
    </w:p>
    <w:p w:rsidR="003659B9" w:rsidRPr="00326692" w:rsidRDefault="003659B9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Local Government elections took place on 3rd May 2012.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Following on from the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>se elections,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there was significant change to the membership of the Authority with a total of seven new members.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The National Park Authority met for the first time following Local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Government elections on </w:t>
      </w:r>
      <w:r w:rsidR="00877928" w:rsidRPr="00326692">
        <w:rPr>
          <w:rFonts w:ascii="Arial" w:hAnsi="Arial"/>
          <w:bCs w:val="0"/>
          <w:sz w:val="24"/>
          <w:szCs w:val="24"/>
          <w:lang w:eastAsia="en-GB"/>
        </w:rPr>
        <w:t>13</w:t>
      </w:r>
      <w:r w:rsidR="00877928" w:rsidRPr="00326692">
        <w:rPr>
          <w:rFonts w:ascii="Arial" w:hAnsi="Arial"/>
          <w:bCs w:val="0"/>
          <w:sz w:val="24"/>
          <w:szCs w:val="24"/>
          <w:vertAlign w:val="superscript"/>
          <w:lang w:eastAsia="en-GB"/>
        </w:rPr>
        <w:t xml:space="preserve">th </w:t>
      </w:r>
      <w:r w:rsidR="00877928" w:rsidRPr="00326692">
        <w:rPr>
          <w:rFonts w:ascii="Arial" w:hAnsi="Arial"/>
          <w:bCs w:val="0"/>
          <w:sz w:val="24"/>
          <w:szCs w:val="24"/>
          <w:lang w:eastAsia="en-GB"/>
        </w:rPr>
        <w:t>June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2012.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It was unfortunately not possible to arrange</w:t>
      </w:r>
      <w:r w:rsidR="00877928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specific training for new </w:t>
      </w:r>
      <w:r w:rsidR="00BD3622" w:rsidRPr="00326692">
        <w:rPr>
          <w:rFonts w:ascii="Arial" w:hAnsi="Arial"/>
          <w:bCs w:val="0"/>
          <w:sz w:val="24"/>
          <w:szCs w:val="24"/>
          <w:lang w:eastAsia="en-GB"/>
        </w:rPr>
        <w:t>Members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by that date but a training session was however arranged as part of the </w:t>
      </w:r>
      <w:r w:rsidR="00532F03" w:rsidRPr="00326692">
        <w:rPr>
          <w:rFonts w:ascii="Arial" w:hAnsi="Arial"/>
          <w:bCs w:val="0"/>
          <w:sz w:val="24"/>
          <w:szCs w:val="24"/>
          <w:lang w:eastAsia="en-GB"/>
        </w:rPr>
        <w:t>M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embers </w:t>
      </w:r>
      <w:r w:rsidR="00BD3622" w:rsidRPr="00326692">
        <w:rPr>
          <w:rFonts w:ascii="Arial" w:hAnsi="Arial"/>
          <w:bCs w:val="0"/>
          <w:sz w:val="24"/>
          <w:szCs w:val="24"/>
          <w:lang w:eastAsia="en-GB"/>
        </w:rPr>
        <w:t>Induction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on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 xml:space="preserve"> 13</w:t>
      </w:r>
      <w:r w:rsidR="009C6AF7" w:rsidRPr="00326692">
        <w:rPr>
          <w:rFonts w:ascii="Arial" w:hAnsi="Arial"/>
          <w:bCs w:val="0"/>
          <w:sz w:val="24"/>
          <w:szCs w:val="24"/>
          <w:vertAlign w:val="superscript"/>
          <w:lang w:eastAsia="en-GB"/>
        </w:rPr>
        <w:t>th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June 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 xml:space="preserve">2012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when a total number of seven new members attended that session.</w:t>
      </w:r>
      <w:r w:rsidR="007A3FEB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C77955" w:rsidRPr="00326692">
        <w:rPr>
          <w:rFonts w:ascii="Arial" w:hAnsi="Arial"/>
          <w:bCs w:val="0"/>
          <w:sz w:val="24"/>
          <w:szCs w:val="24"/>
          <w:lang w:eastAsia="en-GB"/>
        </w:rPr>
        <w:t xml:space="preserve">This training consisted of a talk on the changes to the concepts of “predetermination” and Section 25 of the Localism Act 2012 together with the </w:t>
      </w:r>
      <w:r w:rsidR="007A3FEB" w:rsidRPr="00326692">
        <w:rPr>
          <w:rFonts w:ascii="Arial" w:hAnsi="Arial"/>
          <w:bCs w:val="0"/>
          <w:sz w:val="24"/>
          <w:szCs w:val="24"/>
          <w:lang w:eastAsia="en-GB"/>
        </w:rPr>
        <w:t>rules relating to personal and prejudicial interests.</w:t>
      </w:r>
    </w:p>
    <w:p w:rsidR="003659B9" w:rsidRPr="00326692" w:rsidRDefault="003659B9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</w:p>
    <w:p w:rsidR="00C77955" w:rsidRPr="00326692" w:rsidRDefault="003659B9" w:rsidP="003659B9">
      <w:pPr>
        <w:autoSpaceDE w:val="0"/>
        <w:autoSpaceDN w:val="0"/>
        <w:adjustRightInd w:val="0"/>
        <w:rPr>
          <w:rFonts w:ascii="Arial" w:hAnsi="Arial"/>
          <w:bCs w:val="0"/>
          <w:i/>
          <w:sz w:val="24"/>
          <w:szCs w:val="24"/>
          <w:lang w:eastAsia="en-GB"/>
        </w:rPr>
      </w:pP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A further training session was held following the </w:t>
      </w:r>
      <w:r w:rsidR="00405534" w:rsidRPr="00326692">
        <w:rPr>
          <w:rFonts w:ascii="Arial" w:hAnsi="Arial"/>
          <w:bCs w:val="0"/>
          <w:sz w:val="24"/>
          <w:szCs w:val="24"/>
          <w:lang w:eastAsia="en-GB"/>
        </w:rPr>
        <w:t xml:space="preserve">Development </w:t>
      </w:r>
      <w:r w:rsidR="00BD3622" w:rsidRPr="00326692">
        <w:rPr>
          <w:rFonts w:ascii="Arial" w:hAnsi="Arial"/>
          <w:bCs w:val="0"/>
          <w:sz w:val="24"/>
          <w:szCs w:val="24"/>
          <w:lang w:eastAsia="en-GB"/>
        </w:rPr>
        <w:t>M</w:t>
      </w:r>
      <w:r w:rsidR="00405534" w:rsidRPr="00326692">
        <w:rPr>
          <w:rFonts w:ascii="Arial" w:hAnsi="Arial"/>
          <w:bCs w:val="0"/>
          <w:sz w:val="24"/>
          <w:szCs w:val="24"/>
          <w:lang w:eastAsia="en-GB"/>
        </w:rPr>
        <w:t>anagement C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ommittee on</w:t>
      </w:r>
      <w:r w:rsidR="00405534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>24</w:t>
      </w:r>
      <w:r w:rsidR="009C6AF7" w:rsidRPr="00326692">
        <w:rPr>
          <w:rFonts w:ascii="Arial" w:hAnsi="Arial"/>
          <w:bCs w:val="0"/>
          <w:sz w:val="24"/>
          <w:szCs w:val="24"/>
          <w:vertAlign w:val="superscript"/>
          <w:lang w:eastAsia="en-GB"/>
        </w:rPr>
        <w:t>th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 xml:space="preserve"> October 2012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and this was attended by</w:t>
      </w:r>
      <w:r w:rsidR="00405534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15754D" w:rsidRPr="00326692">
        <w:rPr>
          <w:rFonts w:ascii="Arial" w:hAnsi="Arial"/>
          <w:bCs w:val="0"/>
          <w:sz w:val="24"/>
          <w:szCs w:val="24"/>
          <w:lang w:eastAsia="en-GB"/>
        </w:rPr>
        <w:t>13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>members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.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C77955" w:rsidRPr="00326692">
        <w:rPr>
          <w:rFonts w:ascii="Arial" w:hAnsi="Arial"/>
          <w:bCs w:val="0"/>
          <w:sz w:val="24"/>
          <w:szCs w:val="24"/>
          <w:lang w:eastAsia="en-GB"/>
        </w:rPr>
        <w:t xml:space="preserve">This related to the latest Guidance from the public Service Ombudsman for Wales issued in September 2012 following the decision in the High Court case of </w:t>
      </w:r>
      <w:r w:rsidR="00C77955" w:rsidRPr="00326692">
        <w:rPr>
          <w:rFonts w:ascii="Arial" w:hAnsi="Arial"/>
          <w:bCs w:val="0"/>
          <w:i/>
          <w:sz w:val="24"/>
          <w:szCs w:val="24"/>
          <w:lang w:eastAsia="en-GB"/>
        </w:rPr>
        <w:t>Calver –v- The Adjudication Panel for Wales.</w:t>
      </w:r>
    </w:p>
    <w:p w:rsidR="00C77955" w:rsidRPr="00326692" w:rsidRDefault="00C77955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</w:p>
    <w:p w:rsidR="00405534" w:rsidRPr="00326692" w:rsidRDefault="000C3C65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  <w:r w:rsidRPr="00326692">
        <w:rPr>
          <w:rFonts w:ascii="Arial" w:hAnsi="Arial"/>
          <w:bCs w:val="0"/>
          <w:sz w:val="24"/>
          <w:szCs w:val="24"/>
          <w:lang w:eastAsia="en-GB"/>
        </w:rPr>
        <w:t>Training in relation to planning and development control matters is provided to members by officers of the planning team.</w:t>
      </w:r>
      <w:r w:rsidR="00C77955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3659B9" w:rsidRPr="00326692">
        <w:rPr>
          <w:rFonts w:ascii="Arial" w:hAnsi="Arial"/>
          <w:bCs w:val="0"/>
          <w:sz w:val="24"/>
          <w:szCs w:val="24"/>
          <w:lang w:eastAsia="en-GB"/>
        </w:rPr>
        <w:t>At the date of this report</w:t>
      </w:r>
      <w:r w:rsidR="009C6AF7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3659B9" w:rsidRPr="00326692">
        <w:rPr>
          <w:rFonts w:ascii="Arial" w:hAnsi="Arial"/>
          <w:bCs w:val="0"/>
          <w:sz w:val="24"/>
          <w:szCs w:val="24"/>
          <w:lang w:eastAsia="en-GB"/>
        </w:rPr>
        <w:t xml:space="preserve">a total of </w:t>
      </w:r>
      <w:r w:rsidR="0015754D" w:rsidRPr="00326692">
        <w:rPr>
          <w:rFonts w:ascii="Arial" w:hAnsi="Arial"/>
          <w:bCs w:val="0"/>
          <w:sz w:val="24"/>
          <w:szCs w:val="24"/>
          <w:lang w:eastAsia="en-GB"/>
        </w:rPr>
        <w:t>7</w:t>
      </w:r>
      <w:r w:rsidR="003659B9" w:rsidRPr="00326692">
        <w:rPr>
          <w:rFonts w:ascii="Arial" w:hAnsi="Arial"/>
          <w:bCs w:val="0"/>
          <w:sz w:val="24"/>
          <w:szCs w:val="24"/>
          <w:lang w:eastAsia="en-GB"/>
        </w:rPr>
        <w:t xml:space="preserve"> new members have received training on planning. </w:t>
      </w:r>
    </w:p>
    <w:p w:rsidR="0015754D" w:rsidRPr="00326692" w:rsidRDefault="0015754D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</w:p>
    <w:p w:rsidR="003659B9" w:rsidRPr="00326692" w:rsidRDefault="003659B9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  <w:r w:rsidRPr="00326692">
        <w:rPr>
          <w:rFonts w:ascii="Arial" w:hAnsi="Arial"/>
          <w:bCs w:val="0"/>
          <w:sz w:val="24"/>
          <w:szCs w:val="24"/>
          <w:lang w:eastAsia="en-GB"/>
        </w:rPr>
        <w:t>The question has been asked as to what role new members should be allowed to take in</w:t>
      </w:r>
      <w:r w:rsidR="00BD362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the </w:t>
      </w:r>
      <w:r w:rsidR="00405534" w:rsidRPr="00326692">
        <w:rPr>
          <w:rFonts w:ascii="Arial" w:hAnsi="Arial"/>
          <w:bCs w:val="0"/>
          <w:sz w:val="24"/>
          <w:szCs w:val="24"/>
          <w:lang w:eastAsia="en-GB"/>
        </w:rPr>
        <w:t>Development Management Committee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prior to undertaking training.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Whilst the Authority has in</w:t>
      </w:r>
      <w:r w:rsidR="00405534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the past encouraged members not to take an active part in the 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>Development Management</w:t>
      </w:r>
      <w:r w:rsidR="00405534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committee but rather to observe the process and gain a better understanding of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proceedings this has not been a rule and is not set out in Standing Orders.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With a total of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seven new members imposing such a constraint may have been seen by some as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unreasonable.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It is perhaps of more relevance to new members appointed by Welsh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Government or new members who are either new to Local Government or who have had no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previous involvement in the planning process at their respective Local Authorities.</w:t>
      </w:r>
    </w:p>
    <w:p w:rsidR="00CF3DC2" w:rsidRPr="00326692" w:rsidRDefault="00CF3DC2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</w:p>
    <w:p w:rsidR="003659B9" w:rsidRPr="00326692" w:rsidRDefault="003659B9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Part of my remit as Monitoring Officer is of course to provide suitable advice at 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National </w:t>
      </w:r>
      <w:r w:rsidR="00326692">
        <w:rPr>
          <w:rFonts w:ascii="Arial" w:hAnsi="Arial"/>
          <w:bCs w:val="0"/>
          <w:sz w:val="24"/>
          <w:szCs w:val="24"/>
          <w:lang w:eastAsia="en-GB"/>
        </w:rPr>
        <w:t>Park Authority and Development M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>anagement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="00326692">
        <w:rPr>
          <w:rFonts w:ascii="Arial" w:hAnsi="Arial"/>
          <w:bCs w:val="0"/>
          <w:sz w:val="24"/>
          <w:szCs w:val="24"/>
          <w:lang w:eastAsia="en-GB"/>
        </w:rPr>
        <w:t>C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ommittee and during the first few meetings I have had a more pro-active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approach than would normally be expected in order to ensure planning rules are adhered</w:t>
      </w:r>
      <w:r w:rsidR="00CF3DC2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to. </w:t>
      </w:r>
      <w:r w:rsid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 xml:space="preserve">It may be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lastRenderedPageBreak/>
        <w:t>an option for the Authority to consider amending Standing Orders to preclude</w:t>
      </w:r>
      <w:r w:rsidR="00073908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such members from undertaking any role other than an observatory role prior to</w:t>
      </w:r>
      <w:r w:rsidR="00073908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undertaking training and this is something that the Standards committee may wish to</w:t>
      </w:r>
      <w:r w:rsidR="00073908" w:rsidRPr="00326692">
        <w:rPr>
          <w:rFonts w:ascii="Arial" w:hAnsi="Arial"/>
          <w:bCs w:val="0"/>
          <w:sz w:val="24"/>
          <w:szCs w:val="24"/>
          <w:lang w:eastAsia="en-GB"/>
        </w:rPr>
        <w:t xml:space="preserve"> </w:t>
      </w:r>
      <w:r w:rsidRPr="00326692">
        <w:rPr>
          <w:rFonts w:ascii="Arial" w:hAnsi="Arial"/>
          <w:bCs w:val="0"/>
          <w:sz w:val="24"/>
          <w:szCs w:val="24"/>
          <w:lang w:eastAsia="en-GB"/>
        </w:rPr>
        <w:t>discuss and make a recommendation to the Authority.</w:t>
      </w:r>
    </w:p>
    <w:p w:rsidR="00CF3DC2" w:rsidRPr="00326692" w:rsidRDefault="00CF3DC2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</w:p>
    <w:p w:rsidR="00CF3DC2" w:rsidRPr="00326692" w:rsidRDefault="00CF3DC2" w:rsidP="003659B9">
      <w:pPr>
        <w:autoSpaceDE w:val="0"/>
        <w:autoSpaceDN w:val="0"/>
        <w:adjustRightInd w:val="0"/>
        <w:rPr>
          <w:rFonts w:ascii="Arial" w:hAnsi="Arial"/>
          <w:bCs w:val="0"/>
          <w:sz w:val="24"/>
          <w:szCs w:val="24"/>
          <w:lang w:eastAsia="en-GB"/>
        </w:rPr>
      </w:pPr>
    </w:p>
    <w:p w:rsidR="003659B9" w:rsidRPr="00326692" w:rsidRDefault="003659B9" w:rsidP="003659B9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  <w:lang w:eastAsia="en-GB"/>
        </w:rPr>
      </w:pPr>
      <w:r w:rsidRPr="00326692">
        <w:rPr>
          <w:rFonts w:ascii="Arial" w:hAnsi="Arial"/>
          <w:b/>
          <w:sz w:val="24"/>
          <w:szCs w:val="24"/>
          <w:u w:val="single"/>
          <w:lang w:eastAsia="en-GB"/>
        </w:rPr>
        <w:t>RECOMMENDATION</w:t>
      </w:r>
    </w:p>
    <w:p w:rsidR="006D4CEC" w:rsidRDefault="00CF3DC2" w:rsidP="003659B9">
      <w:pPr>
        <w:rPr>
          <w:rFonts w:ascii="Arial" w:hAnsi="Arial"/>
          <w:b/>
          <w:sz w:val="24"/>
          <w:szCs w:val="24"/>
          <w:lang w:eastAsia="en-GB"/>
        </w:rPr>
      </w:pPr>
      <w:r w:rsidRPr="00326692">
        <w:rPr>
          <w:rFonts w:ascii="Arial" w:hAnsi="Arial"/>
          <w:b/>
          <w:sz w:val="24"/>
          <w:szCs w:val="24"/>
          <w:lang w:eastAsia="en-GB"/>
        </w:rPr>
        <w:t xml:space="preserve">To </w:t>
      </w:r>
      <w:r w:rsidR="000C3C65" w:rsidRPr="00326692">
        <w:rPr>
          <w:rFonts w:ascii="Arial" w:hAnsi="Arial"/>
          <w:b/>
          <w:sz w:val="24"/>
          <w:szCs w:val="24"/>
          <w:lang w:eastAsia="en-GB"/>
        </w:rPr>
        <w:t>note the Member training that has taken place.</w:t>
      </w:r>
    </w:p>
    <w:p w:rsidR="00326692" w:rsidRDefault="00326692" w:rsidP="003659B9">
      <w:pPr>
        <w:rPr>
          <w:rFonts w:ascii="Arial" w:hAnsi="Arial"/>
          <w:b/>
          <w:sz w:val="24"/>
          <w:szCs w:val="24"/>
          <w:lang w:eastAsia="en-GB"/>
        </w:rPr>
      </w:pPr>
    </w:p>
    <w:p w:rsidR="00326692" w:rsidRDefault="00326692" w:rsidP="003659B9">
      <w:pPr>
        <w:rPr>
          <w:rFonts w:ascii="Arial" w:hAnsi="Arial"/>
          <w:sz w:val="24"/>
          <w:szCs w:val="24"/>
          <w:lang w:eastAsia="en-GB"/>
        </w:rPr>
      </w:pPr>
    </w:p>
    <w:p w:rsidR="00326692" w:rsidRPr="00326692" w:rsidRDefault="00326692" w:rsidP="003659B9">
      <w:pPr>
        <w:rPr>
          <w:i/>
          <w:sz w:val="24"/>
          <w:szCs w:val="24"/>
        </w:rPr>
      </w:pPr>
      <w:r>
        <w:rPr>
          <w:rFonts w:ascii="Arial" w:hAnsi="Arial"/>
          <w:i/>
          <w:sz w:val="24"/>
          <w:szCs w:val="24"/>
          <w:lang w:eastAsia="en-GB"/>
        </w:rPr>
        <w:t>(For further information, please contact John Parsons</w:t>
      </w:r>
      <w:r w:rsidR="002A65D9">
        <w:rPr>
          <w:rFonts w:ascii="Arial" w:hAnsi="Arial"/>
          <w:i/>
          <w:sz w:val="24"/>
          <w:szCs w:val="24"/>
          <w:lang w:eastAsia="en-GB"/>
        </w:rPr>
        <w:t>, Monitoring Officer</w:t>
      </w:r>
      <w:r>
        <w:rPr>
          <w:rFonts w:ascii="Arial" w:hAnsi="Arial"/>
          <w:i/>
          <w:sz w:val="24"/>
          <w:szCs w:val="24"/>
          <w:lang w:eastAsia="en-GB"/>
        </w:rPr>
        <w:t>)</w:t>
      </w:r>
    </w:p>
    <w:sectPr w:rsidR="00326692" w:rsidRPr="00326692" w:rsidSect="006A1D3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2A" w:rsidRDefault="000B122A" w:rsidP="000B122A">
      <w:r>
        <w:separator/>
      </w:r>
    </w:p>
  </w:endnote>
  <w:endnote w:type="continuationSeparator" w:id="0">
    <w:p w:rsidR="000B122A" w:rsidRDefault="000B122A" w:rsidP="000B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2A" w:rsidRPr="00762BE8" w:rsidRDefault="000B122A" w:rsidP="000B122A">
    <w:pPr>
      <w:pStyle w:val="Report-Footer"/>
      <w:rPr>
        <w:rFonts w:ascii="Arial" w:hAnsi="Arial" w:cs="Arial"/>
        <w:color w:val="333333"/>
      </w:rPr>
    </w:pPr>
  </w:p>
  <w:p w:rsidR="000B122A" w:rsidRPr="00762BE8" w:rsidRDefault="000B122A" w:rsidP="000B122A">
    <w:pPr>
      <w:pStyle w:val="Report-Footer"/>
      <w:rPr>
        <w:rFonts w:ascii="Arial" w:hAnsi="Arial" w:cs="Arial"/>
        <w:color w:val="333333"/>
      </w:rPr>
    </w:pPr>
    <w:r w:rsidRPr="00762BE8">
      <w:rPr>
        <w:rFonts w:ascii="Arial" w:hAnsi="Arial" w:cs="Arial"/>
        <w:color w:val="333333"/>
      </w:rPr>
      <w:t>Pembrokeshire Coast National Park Authority</w:t>
    </w:r>
    <w:r w:rsidRPr="00762BE8">
      <w:rPr>
        <w:rFonts w:ascii="Arial" w:hAnsi="Arial" w:cs="Arial"/>
        <w:color w:val="333333"/>
      </w:rPr>
      <w:tab/>
    </w:r>
    <w:r w:rsidRPr="00762BE8">
      <w:rPr>
        <w:rFonts w:ascii="Arial" w:hAnsi="Arial" w:cs="Arial"/>
        <w:color w:val="333333"/>
      </w:rPr>
      <w:tab/>
    </w:r>
    <w:r w:rsidRPr="00762BE8">
      <w:rPr>
        <w:rFonts w:ascii="Arial" w:hAnsi="Arial" w:cs="Arial"/>
        <w:color w:val="333333"/>
      </w:rPr>
      <w:tab/>
    </w:r>
  </w:p>
  <w:p w:rsidR="000B122A" w:rsidRPr="000B122A" w:rsidRDefault="000B122A" w:rsidP="000B122A">
    <w:pPr>
      <w:pStyle w:val="Report-Footer"/>
      <w:rPr>
        <w:rFonts w:ascii="Arial" w:hAnsi="Arial" w:cs="Arial"/>
        <w:color w:val="333333"/>
      </w:rPr>
    </w:pPr>
    <w:r>
      <w:rPr>
        <w:rFonts w:ascii="Arial" w:hAnsi="Arial" w:cs="Arial"/>
        <w:color w:val="333333"/>
      </w:rPr>
      <w:t>Standards Committee 14</w:t>
    </w:r>
    <w:r w:rsidRPr="00210D55">
      <w:rPr>
        <w:rFonts w:ascii="Arial" w:hAnsi="Arial" w:cs="Arial"/>
        <w:color w:val="333333"/>
        <w:vertAlign w:val="superscript"/>
      </w:rPr>
      <w:t>th</w:t>
    </w:r>
    <w:r>
      <w:rPr>
        <w:rFonts w:ascii="Arial" w:hAnsi="Arial" w:cs="Arial"/>
        <w:color w:val="333333"/>
      </w:rPr>
      <w:t xml:space="preserve"> November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2A" w:rsidRDefault="000B122A" w:rsidP="000B122A">
      <w:r>
        <w:separator/>
      </w:r>
    </w:p>
  </w:footnote>
  <w:footnote w:type="continuationSeparator" w:id="0">
    <w:p w:rsidR="000B122A" w:rsidRDefault="000B122A" w:rsidP="000B1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9B9"/>
    <w:rsid w:val="000169AD"/>
    <w:rsid w:val="00073908"/>
    <w:rsid w:val="000A190A"/>
    <w:rsid w:val="000B122A"/>
    <w:rsid w:val="000C3C65"/>
    <w:rsid w:val="0015754D"/>
    <w:rsid w:val="001A6C59"/>
    <w:rsid w:val="002A65D9"/>
    <w:rsid w:val="00326692"/>
    <w:rsid w:val="00344101"/>
    <w:rsid w:val="003659B9"/>
    <w:rsid w:val="00405534"/>
    <w:rsid w:val="004B04AB"/>
    <w:rsid w:val="00532F03"/>
    <w:rsid w:val="005A281D"/>
    <w:rsid w:val="006A1D37"/>
    <w:rsid w:val="006D4CEC"/>
    <w:rsid w:val="007A3FEB"/>
    <w:rsid w:val="00877928"/>
    <w:rsid w:val="00936C7C"/>
    <w:rsid w:val="009C6AF7"/>
    <w:rsid w:val="00B6787A"/>
    <w:rsid w:val="00BD3622"/>
    <w:rsid w:val="00C45CDB"/>
    <w:rsid w:val="00C72B15"/>
    <w:rsid w:val="00C77955"/>
    <w:rsid w:val="00CF3DC2"/>
    <w:rsid w:val="00F6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D37"/>
    <w:rPr>
      <w:rFonts w:ascii="Calibri" w:hAnsi="Calibri" w:cs="Arial"/>
      <w:bCs/>
      <w:sz w:val="22"/>
      <w:szCs w:val="1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-Officer">
    <w:name w:val="Report - Officer"/>
    <w:basedOn w:val="Normal"/>
    <w:rsid w:val="00877928"/>
    <w:pPr>
      <w:jc w:val="center"/>
    </w:pPr>
    <w:rPr>
      <w:rFonts w:ascii="Times New Roman" w:hAnsi="Times New Roman" w:cs="Times New Roman"/>
      <w:b/>
      <w:bCs w:val="0"/>
      <w:sz w:val="24"/>
      <w:szCs w:val="20"/>
    </w:rPr>
  </w:style>
  <w:style w:type="paragraph" w:customStyle="1" w:styleId="Report-Committee">
    <w:name w:val="Report - Committee"/>
    <w:basedOn w:val="Normal"/>
    <w:rsid w:val="00877928"/>
    <w:pPr>
      <w:jc w:val="right"/>
    </w:pPr>
    <w:rPr>
      <w:rFonts w:ascii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0B1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122A"/>
    <w:rPr>
      <w:rFonts w:ascii="Calibri" w:hAnsi="Calibri" w:cs="Arial"/>
      <w:bCs/>
      <w:sz w:val="22"/>
      <w:szCs w:val="10"/>
      <w:lang w:eastAsia="en-US"/>
    </w:rPr>
  </w:style>
  <w:style w:type="paragraph" w:styleId="Footer">
    <w:name w:val="footer"/>
    <w:basedOn w:val="Normal"/>
    <w:link w:val="FooterChar"/>
    <w:rsid w:val="000B1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122A"/>
    <w:rPr>
      <w:rFonts w:ascii="Calibri" w:hAnsi="Calibri" w:cs="Arial"/>
      <w:bCs/>
      <w:sz w:val="22"/>
      <w:szCs w:val="10"/>
      <w:lang w:eastAsia="en-US"/>
    </w:rPr>
  </w:style>
  <w:style w:type="paragraph" w:customStyle="1" w:styleId="Report-Footer">
    <w:name w:val="Report - Footer"/>
    <w:basedOn w:val="Footer"/>
    <w:rsid w:val="000B122A"/>
    <w:pPr>
      <w:tabs>
        <w:tab w:val="clear" w:pos="4513"/>
        <w:tab w:val="clear" w:pos="9026"/>
        <w:tab w:val="right" w:pos="8306"/>
        <w:tab w:val="right" w:pos="9540"/>
      </w:tabs>
    </w:pPr>
    <w:rPr>
      <w:rFonts w:ascii="Times New Roman" w:hAnsi="Times New Roman" w:cs="Times New Roman"/>
      <w:bCs w:val="0"/>
      <w:snapToGrid w:val="0"/>
      <w:color w:val="99999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PCNPA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Parsons</dc:creator>
  <cp:lastModifiedBy>Janet Evans</cp:lastModifiedBy>
  <cp:revision>5</cp:revision>
  <dcterms:created xsi:type="dcterms:W3CDTF">2012-10-31T12:33:00Z</dcterms:created>
  <dcterms:modified xsi:type="dcterms:W3CDTF">2012-10-31T17:14:00Z</dcterms:modified>
</cp:coreProperties>
</file>