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55" w:rsidRPr="00762BE8" w:rsidRDefault="003C4F55" w:rsidP="003C4F55">
      <w:pPr>
        <w:jc w:val="right"/>
        <w:rPr>
          <w:rFonts w:ascii="Arial" w:hAnsi="Arial"/>
          <w:sz w:val="52"/>
        </w:rPr>
      </w:pPr>
      <w:r w:rsidRPr="00762BE8">
        <w:rPr>
          <w:rFonts w:ascii="Arial" w:hAnsi="Arial"/>
          <w:b/>
          <w:bCs w:val="0"/>
          <w:sz w:val="28"/>
        </w:rPr>
        <w:t>Report No.</w:t>
      </w:r>
      <w:r w:rsidRPr="00762BE8">
        <w:rPr>
          <w:rFonts w:ascii="Arial" w:hAnsi="Arial"/>
          <w:sz w:val="52"/>
        </w:rPr>
        <w:t xml:space="preserve"> </w:t>
      </w:r>
      <w:r>
        <w:rPr>
          <w:rFonts w:ascii="Arial" w:hAnsi="Arial"/>
          <w:b/>
          <w:bCs w:val="0"/>
          <w:sz w:val="52"/>
        </w:rPr>
        <w:t>03</w:t>
      </w:r>
      <w:r w:rsidRPr="00762BE8">
        <w:rPr>
          <w:rFonts w:ascii="Arial" w:hAnsi="Arial"/>
          <w:b/>
          <w:bCs w:val="0"/>
          <w:sz w:val="52"/>
        </w:rPr>
        <w:t>/</w:t>
      </w:r>
      <w:r>
        <w:rPr>
          <w:rFonts w:ascii="Arial" w:hAnsi="Arial"/>
          <w:b/>
          <w:bCs w:val="0"/>
          <w:sz w:val="52"/>
        </w:rPr>
        <w:t>12</w:t>
      </w:r>
    </w:p>
    <w:p w:rsidR="003C4F55" w:rsidRPr="00762BE8" w:rsidRDefault="003C4F55" w:rsidP="003C4F55">
      <w:pPr>
        <w:pStyle w:val="Report-Committee"/>
        <w:rPr>
          <w:rFonts w:ascii="Arial" w:hAnsi="Arial" w:cs="Arial"/>
        </w:rPr>
      </w:pPr>
      <w:r w:rsidRPr="00762BE8">
        <w:rPr>
          <w:rFonts w:ascii="Arial" w:hAnsi="Arial" w:cs="Arial"/>
        </w:rPr>
        <w:tab/>
      </w:r>
      <w:r>
        <w:rPr>
          <w:rFonts w:ascii="Arial" w:hAnsi="Arial" w:cs="Arial"/>
        </w:rPr>
        <w:t>Standards</w:t>
      </w:r>
      <w:r w:rsidRPr="00762BE8">
        <w:rPr>
          <w:rFonts w:ascii="Arial" w:hAnsi="Arial" w:cs="Arial"/>
        </w:rPr>
        <w:t xml:space="preserve"> Committee</w:t>
      </w:r>
    </w:p>
    <w:p w:rsidR="003C4F55" w:rsidRPr="00762BE8" w:rsidRDefault="003C4F55" w:rsidP="003C4F55">
      <w:pPr>
        <w:jc w:val="right"/>
        <w:rPr>
          <w:rFonts w:ascii="Arial" w:hAnsi="Arial"/>
        </w:rPr>
      </w:pPr>
    </w:p>
    <w:p w:rsidR="003C4F55" w:rsidRPr="00762BE8" w:rsidRDefault="003C4F55" w:rsidP="003C4F55">
      <w:pPr>
        <w:rPr>
          <w:rFonts w:ascii="Arial" w:hAnsi="Arial"/>
        </w:rPr>
      </w:pPr>
    </w:p>
    <w:p w:rsidR="003C4F55" w:rsidRPr="00762BE8" w:rsidRDefault="003C4F55" w:rsidP="003C4F55">
      <w:pPr>
        <w:pStyle w:val="Report-Officer"/>
        <w:rPr>
          <w:rFonts w:ascii="Arial" w:hAnsi="Arial" w:cs="Arial"/>
        </w:rPr>
      </w:pPr>
      <w:r w:rsidRPr="00762BE8">
        <w:rPr>
          <w:rFonts w:ascii="Arial" w:hAnsi="Arial" w:cs="Arial"/>
        </w:rPr>
        <w:t xml:space="preserve">REPORT OF </w:t>
      </w:r>
      <w:r>
        <w:rPr>
          <w:rFonts w:ascii="Arial" w:hAnsi="Arial" w:cs="Arial"/>
        </w:rPr>
        <w:t>MONITORING OFFICER</w:t>
      </w:r>
    </w:p>
    <w:p w:rsidR="003C4F55" w:rsidRPr="00762BE8" w:rsidRDefault="003C4F55" w:rsidP="003C4F55">
      <w:pPr>
        <w:rPr>
          <w:rFonts w:ascii="Arial" w:hAnsi="Arial"/>
        </w:rPr>
      </w:pPr>
    </w:p>
    <w:p w:rsidR="003C4F55" w:rsidRPr="00762BE8" w:rsidRDefault="006569BD" w:rsidP="003C4F55">
      <w:pPr>
        <w:rPr>
          <w:rFonts w:ascii="Arial" w:hAnsi="Arial"/>
        </w:rPr>
      </w:pPr>
      <w:r>
        <w:rPr>
          <w:rFonts w:ascii="Arial" w:hAnsi="Arial"/>
          <w:noProof/>
        </w:rPr>
        <w:pict>
          <v:line id="_x0000_s1026" style="position:absolute;z-index:251658240" from="1pt,3.05pt" to="455.15pt,3.1pt" o:allowincell="f" strokeweight="1pt">
            <v:stroke startarrowwidth="narrow" startarrowlength="short" endarrowwidth="narrow" endarrowlength="short"/>
          </v:line>
        </w:pict>
      </w:r>
    </w:p>
    <w:p w:rsidR="003C4F55" w:rsidRPr="006D603F" w:rsidRDefault="003C4F55" w:rsidP="003C4F55">
      <w:pPr>
        <w:autoSpaceDE w:val="0"/>
        <w:autoSpaceDN w:val="0"/>
        <w:adjustRightInd w:val="0"/>
        <w:rPr>
          <w:rFonts w:ascii="Arial" w:hAnsi="Arial"/>
          <w:b/>
          <w:sz w:val="24"/>
          <w:szCs w:val="24"/>
        </w:rPr>
      </w:pPr>
      <w:r w:rsidRPr="006D603F">
        <w:rPr>
          <w:rFonts w:ascii="Arial" w:hAnsi="Arial"/>
          <w:b/>
          <w:sz w:val="24"/>
          <w:szCs w:val="24"/>
        </w:rPr>
        <w:t>SUBJECT:</w:t>
      </w:r>
      <w:r>
        <w:rPr>
          <w:rFonts w:ascii="Arial" w:hAnsi="Arial"/>
          <w:b/>
          <w:sz w:val="24"/>
          <w:szCs w:val="24"/>
        </w:rPr>
        <w:t xml:space="preserve"> GRANT OF DISPENSATIONS</w:t>
      </w:r>
    </w:p>
    <w:p w:rsidR="003C4F55" w:rsidRDefault="003C4F55" w:rsidP="008C4485">
      <w:pPr>
        <w:autoSpaceDE w:val="0"/>
        <w:autoSpaceDN w:val="0"/>
        <w:adjustRightInd w:val="0"/>
        <w:rPr>
          <w:rFonts w:ascii="Arial" w:hAnsi="Arial"/>
          <w:b/>
          <w:sz w:val="23"/>
          <w:szCs w:val="23"/>
          <w:lang w:eastAsia="en-GB"/>
        </w:rPr>
      </w:pPr>
    </w:p>
    <w:p w:rsidR="008C4485" w:rsidRPr="00A04386" w:rsidRDefault="008C4485" w:rsidP="008C4485">
      <w:pPr>
        <w:autoSpaceDE w:val="0"/>
        <w:autoSpaceDN w:val="0"/>
        <w:adjustRightInd w:val="0"/>
        <w:rPr>
          <w:rFonts w:ascii="Arial" w:hAnsi="Arial"/>
          <w:b/>
          <w:sz w:val="24"/>
          <w:szCs w:val="24"/>
          <w:lang w:eastAsia="en-GB"/>
        </w:rPr>
      </w:pPr>
      <w:r w:rsidRPr="00A04386">
        <w:rPr>
          <w:rFonts w:ascii="Arial" w:hAnsi="Arial"/>
          <w:b/>
          <w:sz w:val="24"/>
          <w:szCs w:val="24"/>
          <w:lang w:eastAsia="en-GB"/>
        </w:rPr>
        <w:t>BACKGROUND</w:t>
      </w:r>
    </w:p>
    <w:p w:rsidR="00C12AB2" w:rsidRPr="00A04386" w:rsidRDefault="00C12AB2" w:rsidP="008C4485">
      <w:pPr>
        <w:autoSpaceDE w:val="0"/>
        <w:autoSpaceDN w:val="0"/>
        <w:adjustRightInd w:val="0"/>
        <w:rPr>
          <w:rFonts w:ascii="Arial" w:hAnsi="Arial"/>
          <w:b/>
          <w:sz w:val="24"/>
          <w:szCs w:val="24"/>
          <w:lang w:eastAsia="en-GB"/>
        </w:rPr>
      </w:pPr>
    </w:p>
    <w:p w:rsidR="00C12AB2" w:rsidRPr="00A04386" w:rsidRDefault="008C4485" w:rsidP="00A04386">
      <w:pPr>
        <w:autoSpaceDE w:val="0"/>
        <w:autoSpaceDN w:val="0"/>
        <w:adjustRightInd w:val="0"/>
        <w:ind w:right="-149"/>
        <w:rPr>
          <w:rFonts w:ascii="Arial" w:hAnsi="Arial"/>
          <w:bCs w:val="0"/>
          <w:sz w:val="24"/>
          <w:szCs w:val="24"/>
          <w:lang w:eastAsia="en-GB"/>
        </w:rPr>
      </w:pPr>
      <w:r w:rsidRPr="00A04386">
        <w:rPr>
          <w:rFonts w:ascii="Arial" w:hAnsi="Arial"/>
          <w:bCs w:val="0"/>
          <w:sz w:val="24"/>
          <w:szCs w:val="24"/>
          <w:lang w:eastAsia="en-GB"/>
        </w:rPr>
        <w:t xml:space="preserve">The Standards Committee has previously granted dispensations on a number of occasions. </w:t>
      </w:r>
      <w:r w:rsidR="003D73D2">
        <w:rPr>
          <w:rFonts w:ascii="Arial" w:hAnsi="Arial"/>
          <w:bCs w:val="0"/>
          <w:sz w:val="24"/>
          <w:szCs w:val="24"/>
          <w:lang w:eastAsia="en-GB"/>
        </w:rPr>
        <w:t xml:space="preserve"> </w:t>
      </w:r>
      <w:r w:rsidRPr="00A04386">
        <w:rPr>
          <w:rFonts w:ascii="Arial" w:hAnsi="Arial"/>
          <w:bCs w:val="0"/>
          <w:sz w:val="24"/>
          <w:szCs w:val="24"/>
          <w:lang w:eastAsia="en-GB"/>
        </w:rPr>
        <w:t xml:space="preserve">On 20th October 2010 the Standards Committee resolved to grant a dispensation </w:t>
      </w:r>
      <w:proofErr w:type="gramStart"/>
      <w:r w:rsidRPr="00A04386">
        <w:rPr>
          <w:rFonts w:ascii="Arial" w:hAnsi="Arial"/>
          <w:bCs w:val="0"/>
          <w:sz w:val="24"/>
          <w:szCs w:val="24"/>
          <w:lang w:eastAsia="en-GB"/>
        </w:rPr>
        <w:t>for</w:t>
      </w:r>
      <w:r w:rsidR="00C12AB2" w:rsidRPr="00A04386">
        <w:rPr>
          <w:rFonts w:ascii="Arial" w:hAnsi="Arial"/>
          <w:bCs w:val="0"/>
          <w:sz w:val="24"/>
          <w:szCs w:val="24"/>
          <w:lang w:eastAsia="en-GB"/>
        </w:rPr>
        <w:t xml:space="preserve">  </w:t>
      </w:r>
      <w:r w:rsidRPr="00A04386">
        <w:rPr>
          <w:rFonts w:ascii="Arial" w:hAnsi="Arial"/>
          <w:bCs w:val="0"/>
          <w:sz w:val="24"/>
          <w:szCs w:val="24"/>
          <w:lang w:eastAsia="en-GB"/>
        </w:rPr>
        <w:t>Members</w:t>
      </w:r>
      <w:proofErr w:type="gramEnd"/>
      <w:r w:rsidRPr="00A04386">
        <w:rPr>
          <w:rFonts w:ascii="Arial" w:hAnsi="Arial"/>
          <w:bCs w:val="0"/>
          <w:sz w:val="24"/>
          <w:szCs w:val="24"/>
          <w:lang w:eastAsia="en-GB"/>
        </w:rPr>
        <w:t xml:space="preserve"> appointed by Pembrokeshire County Council to enable them to take a full part in the determination of issues relating to Pembrokeshire County Council.</w:t>
      </w:r>
      <w:r w:rsidR="003D73D2">
        <w:rPr>
          <w:rFonts w:ascii="Arial" w:hAnsi="Arial"/>
          <w:bCs w:val="0"/>
          <w:sz w:val="24"/>
          <w:szCs w:val="24"/>
          <w:lang w:eastAsia="en-GB"/>
        </w:rPr>
        <w:t xml:space="preserve"> </w:t>
      </w:r>
      <w:r w:rsidR="00E1206A" w:rsidRPr="00A04386">
        <w:rPr>
          <w:rFonts w:ascii="Arial" w:hAnsi="Arial"/>
          <w:bCs w:val="0"/>
          <w:sz w:val="24"/>
          <w:szCs w:val="24"/>
          <w:lang w:eastAsia="en-GB"/>
        </w:rPr>
        <w:t xml:space="preserve"> Prior to the grant of the dispensations referred to the adoption of the new Code of Conduct caused difficulties both in relation to quorum on the Authority and </w:t>
      </w:r>
      <w:r w:rsidR="003C4F55" w:rsidRPr="00A04386">
        <w:rPr>
          <w:rFonts w:ascii="Arial" w:hAnsi="Arial"/>
          <w:bCs w:val="0"/>
          <w:sz w:val="24"/>
          <w:szCs w:val="24"/>
          <w:lang w:eastAsia="en-GB"/>
        </w:rPr>
        <w:t>Development</w:t>
      </w:r>
      <w:r w:rsidR="00E1206A" w:rsidRPr="00A04386">
        <w:rPr>
          <w:rFonts w:ascii="Arial" w:hAnsi="Arial"/>
          <w:bCs w:val="0"/>
          <w:sz w:val="24"/>
          <w:szCs w:val="24"/>
          <w:lang w:eastAsia="en-GB"/>
        </w:rPr>
        <w:t xml:space="preserve"> Management Committee and also from a loss of local knowledge as members ha</w:t>
      </w:r>
      <w:r w:rsidR="003D73D2">
        <w:rPr>
          <w:rFonts w:ascii="Arial" w:hAnsi="Arial"/>
          <w:bCs w:val="0"/>
          <w:sz w:val="24"/>
          <w:szCs w:val="24"/>
          <w:lang w:eastAsia="en-GB"/>
        </w:rPr>
        <w:t>d to withdraw from the meeting.</w:t>
      </w:r>
    </w:p>
    <w:p w:rsidR="00C12AB2" w:rsidRPr="00A04386" w:rsidRDefault="00C12AB2" w:rsidP="00A04386">
      <w:pPr>
        <w:autoSpaceDE w:val="0"/>
        <w:autoSpaceDN w:val="0"/>
        <w:adjustRightInd w:val="0"/>
        <w:ind w:right="-149"/>
        <w:rPr>
          <w:rFonts w:ascii="Arial" w:hAnsi="Arial"/>
          <w:bCs w:val="0"/>
          <w:sz w:val="24"/>
          <w:szCs w:val="24"/>
          <w:lang w:eastAsia="en-GB"/>
        </w:rPr>
      </w:pPr>
    </w:p>
    <w:p w:rsidR="00C12AB2" w:rsidRPr="00A04386" w:rsidRDefault="00C12AB2" w:rsidP="00A04386">
      <w:pPr>
        <w:autoSpaceDE w:val="0"/>
        <w:autoSpaceDN w:val="0"/>
        <w:adjustRightInd w:val="0"/>
        <w:ind w:right="-149"/>
        <w:rPr>
          <w:rFonts w:ascii="Arial" w:hAnsi="Arial"/>
          <w:bCs w:val="0"/>
          <w:sz w:val="24"/>
          <w:szCs w:val="24"/>
          <w:lang w:eastAsia="en-GB"/>
        </w:rPr>
      </w:pPr>
      <w:r w:rsidRPr="00A04386">
        <w:rPr>
          <w:rFonts w:ascii="Arial" w:hAnsi="Arial"/>
          <w:bCs w:val="0"/>
          <w:sz w:val="24"/>
          <w:szCs w:val="24"/>
        </w:rPr>
        <w:t>Under Section 81(4) of the Local Government Act 2000 ,Standards Committees may grant dispensations to a Member of a relevant authority (including a Community Council) allowing the Member to participate in any business where that participation would otherwise be prohibited by the mandatory provisions of the Members’ Code of Conduct.</w:t>
      </w:r>
    </w:p>
    <w:p w:rsidR="00C12AB2" w:rsidRPr="00A04386" w:rsidRDefault="00C12AB2" w:rsidP="00A04386">
      <w:pPr>
        <w:tabs>
          <w:tab w:val="left" w:pos="540"/>
        </w:tabs>
        <w:ind w:left="720" w:right="-149" w:hanging="720"/>
        <w:jc w:val="both"/>
        <w:rPr>
          <w:rFonts w:ascii="Arial" w:hAnsi="Arial"/>
          <w:bCs w:val="0"/>
          <w:sz w:val="24"/>
          <w:szCs w:val="24"/>
        </w:rPr>
      </w:pPr>
    </w:p>
    <w:p w:rsidR="006D4CEC" w:rsidRPr="00A04386" w:rsidRDefault="00C12AB2" w:rsidP="00A04386">
      <w:pPr>
        <w:autoSpaceDE w:val="0"/>
        <w:autoSpaceDN w:val="0"/>
        <w:adjustRightInd w:val="0"/>
        <w:ind w:right="-149"/>
        <w:rPr>
          <w:rFonts w:ascii="Arial" w:hAnsi="Arial"/>
          <w:bCs w:val="0"/>
          <w:sz w:val="24"/>
          <w:szCs w:val="24"/>
          <w:lang w:eastAsia="en-GB"/>
        </w:rPr>
      </w:pPr>
      <w:r w:rsidRPr="00A04386">
        <w:rPr>
          <w:rFonts w:ascii="Arial" w:hAnsi="Arial"/>
          <w:bCs w:val="0"/>
          <w:sz w:val="24"/>
          <w:szCs w:val="24"/>
        </w:rPr>
        <w:t>The National Assembly for Wales in the Standards Committees (Grant of Dispensations) (Wales) Regulations 2001 (SI No: 2279) sets out the circumstances in which these dispensations may be granted.  The Standards Committee may only grant dispensations in the circumstances set out in the Regulations.</w:t>
      </w:r>
    </w:p>
    <w:p w:rsidR="00E1206A" w:rsidRPr="00A04386" w:rsidRDefault="00E1206A" w:rsidP="00A04386">
      <w:pPr>
        <w:autoSpaceDE w:val="0"/>
        <w:autoSpaceDN w:val="0"/>
        <w:adjustRightInd w:val="0"/>
        <w:ind w:right="-149"/>
        <w:rPr>
          <w:rFonts w:ascii="Arial" w:hAnsi="Arial"/>
          <w:bCs w:val="0"/>
          <w:sz w:val="24"/>
          <w:szCs w:val="24"/>
          <w:lang w:eastAsia="en-GB"/>
        </w:rPr>
      </w:pPr>
    </w:p>
    <w:p w:rsidR="007F0F72" w:rsidRPr="00A04386" w:rsidRDefault="00E1206A" w:rsidP="00A04386">
      <w:pPr>
        <w:autoSpaceDE w:val="0"/>
        <w:autoSpaceDN w:val="0"/>
        <w:adjustRightInd w:val="0"/>
        <w:ind w:right="-149"/>
        <w:rPr>
          <w:rFonts w:ascii="Arial" w:hAnsi="Arial"/>
          <w:bCs w:val="0"/>
          <w:sz w:val="24"/>
          <w:szCs w:val="24"/>
          <w:lang w:eastAsia="en-GB"/>
        </w:rPr>
      </w:pPr>
      <w:r w:rsidRPr="00A04386">
        <w:rPr>
          <w:rFonts w:ascii="Arial" w:hAnsi="Arial"/>
          <w:bCs w:val="0"/>
          <w:sz w:val="24"/>
          <w:szCs w:val="24"/>
          <w:lang w:eastAsia="en-GB"/>
        </w:rPr>
        <w:t>The Standards Committees (Grant of Dispensations) (Wales) Regulations 2001 allows the Standards Committee of this Authority to grant a dispensation where</w:t>
      </w:r>
      <w:r w:rsidR="003C4F55" w:rsidRPr="00A04386">
        <w:rPr>
          <w:rFonts w:ascii="Arial" w:hAnsi="Arial"/>
          <w:bCs w:val="0"/>
          <w:sz w:val="24"/>
          <w:szCs w:val="24"/>
          <w:lang w:eastAsia="en-GB"/>
        </w:rPr>
        <w:t>:</w:t>
      </w:r>
    </w:p>
    <w:p w:rsidR="007F0F72" w:rsidRPr="00A04386" w:rsidRDefault="007F0F72" w:rsidP="00E1206A">
      <w:pPr>
        <w:autoSpaceDE w:val="0"/>
        <w:autoSpaceDN w:val="0"/>
        <w:adjustRightInd w:val="0"/>
        <w:rPr>
          <w:rFonts w:ascii="Arial" w:hAnsi="Arial"/>
          <w:bCs w:val="0"/>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“(a) no fewer than half of the members of the relevant aut</w:t>
      </w:r>
      <w:r w:rsidR="007F0F72" w:rsidRPr="00A04386">
        <w:rPr>
          <w:rFonts w:ascii="Arial" w:hAnsi="Arial"/>
          <w:bCs w:val="0"/>
          <w:i/>
          <w:iCs/>
          <w:sz w:val="24"/>
          <w:szCs w:val="24"/>
          <w:lang w:eastAsia="en-GB"/>
        </w:rPr>
        <w:t xml:space="preserve">hority or of a committee of the </w:t>
      </w:r>
      <w:r w:rsidRPr="00A04386">
        <w:rPr>
          <w:rFonts w:ascii="Arial" w:hAnsi="Arial"/>
          <w:bCs w:val="0"/>
          <w:i/>
          <w:iCs/>
          <w:sz w:val="24"/>
          <w:szCs w:val="24"/>
          <w:lang w:eastAsia="en-GB"/>
        </w:rPr>
        <w:t>authority (as the case may be) by which the business is t</w:t>
      </w:r>
      <w:r w:rsidR="007F0F72" w:rsidRPr="00A04386">
        <w:rPr>
          <w:rFonts w:ascii="Arial" w:hAnsi="Arial"/>
          <w:bCs w:val="0"/>
          <w:i/>
          <w:iCs/>
          <w:sz w:val="24"/>
          <w:szCs w:val="24"/>
          <w:lang w:eastAsia="en-GB"/>
        </w:rPr>
        <w:t xml:space="preserve">o be considered has an interest </w:t>
      </w:r>
      <w:r w:rsidRPr="00A04386">
        <w:rPr>
          <w:rFonts w:ascii="Arial" w:hAnsi="Arial"/>
          <w:bCs w:val="0"/>
          <w:i/>
          <w:iCs/>
          <w:sz w:val="24"/>
          <w:szCs w:val="24"/>
          <w:lang w:eastAsia="en-GB"/>
        </w:rPr>
        <w:t>which relates to that business;</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 xml:space="preserve">(b) </w:t>
      </w:r>
      <w:proofErr w:type="gramStart"/>
      <w:r w:rsidRPr="00A04386">
        <w:rPr>
          <w:rFonts w:ascii="Arial" w:hAnsi="Arial"/>
          <w:bCs w:val="0"/>
          <w:i/>
          <w:iCs/>
          <w:sz w:val="24"/>
          <w:szCs w:val="24"/>
          <w:lang w:eastAsia="en-GB"/>
        </w:rPr>
        <w:t>no</w:t>
      </w:r>
      <w:proofErr w:type="gramEnd"/>
      <w:r w:rsidRPr="00A04386">
        <w:rPr>
          <w:rFonts w:ascii="Arial" w:hAnsi="Arial"/>
          <w:bCs w:val="0"/>
          <w:i/>
          <w:iCs/>
          <w:sz w:val="24"/>
          <w:szCs w:val="24"/>
          <w:lang w:eastAsia="en-GB"/>
        </w:rPr>
        <w:t xml:space="preserve"> fewer than half of the members of a leader and cabin</w:t>
      </w:r>
      <w:r w:rsidR="007F0F72" w:rsidRPr="00A04386">
        <w:rPr>
          <w:rFonts w:ascii="Arial" w:hAnsi="Arial"/>
          <w:bCs w:val="0"/>
          <w:i/>
          <w:iCs/>
          <w:sz w:val="24"/>
          <w:szCs w:val="24"/>
          <w:lang w:eastAsia="en-GB"/>
        </w:rPr>
        <w:t xml:space="preserve">et executive of the relevant </w:t>
      </w:r>
      <w:r w:rsidRPr="00A04386">
        <w:rPr>
          <w:rFonts w:ascii="Arial" w:hAnsi="Arial"/>
          <w:bCs w:val="0"/>
          <w:i/>
          <w:iCs/>
          <w:sz w:val="24"/>
          <w:szCs w:val="24"/>
          <w:lang w:eastAsia="en-GB"/>
        </w:rPr>
        <w:t>authority by which the business is to be considered has an interest which relates to that</w:t>
      </w:r>
      <w:r w:rsidR="00A04386">
        <w:rPr>
          <w:rFonts w:ascii="Arial" w:hAnsi="Arial"/>
          <w:bCs w:val="0"/>
          <w:i/>
          <w:iCs/>
          <w:sz w:val="24"/>
          <w:szCs w:val="24"/>
          <w:lang w:eastAsia="en-GB"/>
        </w:rPr>
        <w:t xml:space="preserve"> </w:t>
      </w:r>
      <w:r w:rsidRPr="00A04386">
        <w:rPr>
          <w:rFonts w:ascii="Arial" w:hAnsi="Arial"/>
          <w:bCs w:val="0"/>
          <w:i/>
          <w:iCs/>
          <w:sz w:val="24"/>
          <w:szCs w:val="24"/>
          <w:lang w:eastAsia="en-GB"/>
        </w:rPr>
        <w:t>business and either paragraph (d) or (e) also applies;</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(c) in the case of a county or county borough council, the inability of the member to</w:t>
      </w:r>
      <w:r w:rsidR="00A04386">
        <w:rPr>
          <w:rFonts w:ascii="Arial" w:hAnsi="Arial"/>
          <w:bCs w:val="0"/>
          <w:i/>
          <w:iCs/>
          <w:sz w:val="24"/>
          <w:szCs w:val="24"/>
          <w:lang w:eastAsia="en-GB"/>
        </w:rPr>
        <w:t xml:space="preserve"> </w:t>
      </w:r>
      <w:r w:rsidRPr="00A04386">
        <w:rPr>
          <w:rFonts w:ascii="Arial" w:hAnsi="Arial"/>
          <w:bCs w:val="0"/>
          <w:i/>
          <w:iCs/>
          <w:sz w:val="24"/>
          <w:szCs w:val="24"/>
          <w:lang w:eastAsia="en-GB"/>
        </w:rPr>
        <w:t>participate would upset the political balance of the relevant a</w:t>
      </w:r>
      <w:r w:rsidR="007F0F72" w:rsidRPr="00A04386">
        <w:rPr>
          <w:rFonts w:ascii="Arial" w:hAnsi="Arial"/>
          <w:bCs w:val="0"/>
          <w:i/>
          <w:iCs/>
          <w:sz w:val="24"/>
          <w:szCs w:val="24"/>
          <w:lang w:eastAsia="en-GB"/>
        </w:rPr>
        <w:t xml:space="preserve">uthority or of the </w:t>
      </w:r>
      <w:r w:rsidR="007F0F72" w:rsidRPr="00A04386">
        <w:rPr>
          <w:rFonts w:ascii="Arial" w:hAnsi="Arial"/>
          <w:bCs w:val="0"/>
          <w:i/>
          <w:iCs/>
          <w:sz w:val="24"/>
          <w:szCs w:val="24"/>
          <w:lang w:eastAsia="en-GB"/>
        </w:rPr>
        <w:lastRenderedPageBreak/>
        <w:t xml:space="preserve">committee of </w:t>
      </w:r>
      <w:r w:rsidRPr="00A04386">
        <w:rPr>
          <w:rFonts w:ascii="Arial" w:hAnsi="Arial"/>
          <w:bCs w:val="0"/>
          <w:i/>
          <w:iCs/>
          <w:sz w:val="24"/>
          <w:szCs w:val="24"/>
          <w:lang w:eastAsia="en-GB"/>
        </w:rPr>
        <w:t xml:space="preserve">the authority by which the business is to be considered to </w:t>
      </w:r>
      <w:r w:rsidR="007F0F72" w:rsidRPr="00A04386">
        <w:rPr>
          <w:rFonts w:ascii="Arial" w:hAnsi="Arial"/>
          <w:bCs w:val="0"/>
          <w:i/>
          <w:iCs/>
          <w:sz w:val="24"/>
          <w:szCs w:val="24"/>
          <w:lang w:eastAsia="en-GB"/>
        </w:rPr>
        <w:t xml:space="preserve">such an extent that the outcome </w:t>
      </w:r>
      <w:r w:rsidRPr="00A04386">
        <w:rPr>
          <w:rFonts w:ascii="Arial" w:hAnsi="Arial"/>
          <w:bCs w:val="0"/>
          <w:i/>
          <w:iCs/>
          <w:sz w:val="24"/>
          <w:szCs w:val="24"/>
          <w:lang w:eastAsia="en-GB"/>
        </w:rPr>
        <w:t>would be likely to be affected;</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(d) the nature of the member’s interest is such that the member’s participation in the</w:t>
      </w:r>
      <w:r w:rsidR="00A04386">
        <w:rPr>
          <w:rFonts w:ascii="Arial" w:hAnsi="Arial"/>
          <w:bCs w:val="0"/>
          <w:i/>
          <w:iCs/>
          <w:sz w:val="24"/>
          <w:szCs w:val="24"/>
          <w:lang w:eastAsia="en-GB"/>
        </w:rPr>
        <w:t xml:space="preserve"> </w:t>
      </w:r>
      <w:r w:rsidRPr="00A04386">
        <w:rPr>
          <w:rFonts w:ascii="Arial" w:hAnsi="Arial"/>
          <w:bCs w:val="0"/>
          <w:i/>
          <w:iCs/>
          <w:sz w:val="24"/>
          <w:szCs w:val="24"/>
          <w:lang w:eastAsia="en-GB"/>
        </w:rPr>
        <w:t>business to which the interest relates would not damage publ</w:t>
      </w:r>
      <w:r w:rsidR="007F0F72" w:rsidRPr="00A04386">
        <w:rPr>
          <w:rFonts w:ascii="Arial" w:hAnsi="Arial"/>
          <w:bCs w:val="0"/>
          <w:i/>
          <w:iCs/>
          <w:sz w:val="24"/>
          <w:szCs w:val="24"/>
          <w:lang w:eastAsia="en-GB"/>
        </w:rPr>
        <w:t xml:space="preserve">ic confidence in the conduct of </w:t>
      </w:r>
      <w:r w:rsidRPr="00A04386">
        <w:rPr>
          <w:rFonts w:ascii="Arial" w:hAnsi="Arial"/>
          <w:bCs w:val="0"/>
          <w:i/>
          <w:iCs/>
          <w:sz w:val="24"/>
          <w:szCs w:val="24"/>
          <w:lang w:eastAsia="en-GB"/>
        </w:rPr>
        <w:t>the relevant authority’s business;</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 xml:space="preserve">(e) </w:t>
      </w:r>
      <w:proofErr w:type="gramStart"/>
      <w:r w:rsidRPr="00A04386">
        <w:rPr>
          <w:rFonts w:ascii="Arial" w:hAnsi="Arial"/>
          <w:bCs w:val="0"/>
          <w:i/>
          <w:iCs/>
          <w:sz w:val="24"/>
          <w:szCs w:val="24"/>
          <w:lang w:eastAsia="en-GB"/>
        </w:rPr>
        <w:t>the</w:t>
      </w:r>
      <w:proofErr w:type="gramEnd"/>
      <w:r w:rsidRPr="00A04386">
        <w:rPr>
          <w:rFonts w:ascii="Arial" w:hAnsi="Arial"/>
          <w:bCs w:val="0"/>
          <w:i/>
          <w:iCs/>
          <w:sz w:val="24"/>
          <w:szCs w:val="24"/>
          <w:lang w:eastAsia="en-GB"/>
        </w:rPr>
        <w:t xml:space="preserve"> interest is common to the member and a significant proportion of the general public;</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 xml:space="preserve">(f) </w:t>
      </w:r>
      <w:proofErr w:type="gramStart"/>
      <w:r w:rsidRPr="00A04386">
        <w:rPr>
          <w:rFonts w:ascii="Arial" w:hAnsi="Arial"/>
          <w:bCs w:val="0"/>
          <w:i/>
          <w:iCs/>
          <w:sz w:val="24"/>
          <w:szCs w:val="24"/>
          <w:lang w:eastAsia="en-GB"/>
        </w:rPr>
        <w:t>the</w:t>
      </w:r>
      <w:proofErr w:type="gramEnd"/>
      <w:r w:rsidRPr="00A04386">
        <w:rPr>
          <w:rFonts w:ascii="Arial" w:hAnsi="Arial"/>
          <w:bCs w:val="0"/>
          <w:i/>
          <w:iCs/>
          <w:sz w:val="24"/>
          <w:szCs w:val="24"/>
          <w:lang w:eastAsia="en-GB"/>
        </w:rPr>
        <w:t xml:space="preserve"> participation of the member in the business to which the i</w:t>
      </w:r>
      <w:r w:rsidR="007F0F72" w:rsidRPr="00A04386">
        <w:rPr>
          <w:rFonts w:ascii="Arial" w:hAnsi="Arial"/>
          <w:bCs w:val="0"/>
          <w:i/>
          <w:iCs/>
          <w:sz w:val="24"/>
          <w:szCs w:val="24"/>
          <w:lang w:eastAsia="en-GB"/>
        </w:rPr>
        <w:t xml:space="preserve">nterest relates is justified by </w:t>
      </w:r>
      <w:r w:rsidRPr="00A04386">
        <w:rPr>
          <w:rFonts w:ascii="Arial" w:hAnsi="Arial"/>
          <w:bCs w:val="0"/>
          <w:i/>
          <w:iCs/>
          <w:sz w:val="24"/>
          <w:szCs w:val="24"/>
          <w:lang w:eastAsia="en-GB"/>
        </w:rPr>
        <w:t>the member’s particular role or expertise;</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 xml:space="preserve">(g) </w:t>
      </w:r>
      <w:proofErr w:type="gramStart"/>
      <w:r w:rsidRPr="00A04386">
        <w:rPr>
          <w:rFonts w:ascii="Arial" w:hAnsi="Arial"/>
          <w:bCs w:val="0"/>
          <w:i/>
          <w:iCs/>
          <w:sz w:val="24"/>
          <w:szCs w:val="24"/>
          <w:lang w:eastAsia="en-GB"/>
        </w:rPr>
        <w:t>the</w:t>
      </w:r>
      <w:proofErr w:type="gramEnd"/>
      <w:r w:rsidRPr="00A04386">
        <w:rPr>
          <w:rFonts w:ascii="Arial" w:hAnsi="Arial"/>
          <w:bCs w:val="0"/>
          <w:i/>
          <w:iCs/>
          <w:sz w:val="24"/>
          <w:szCs w:val="24"/>
          <w:lang w:eastAsia="en-GB"/>
        </w:rPr>
        <w:t xml:space="preserve"> business to which the interest relates is to be considered by an overview and</w:t>
      </w:r>
      <w:r w:rsidR="00A04386">
        <w:rPr>
          <w:rFonts w:ascii="Arial" w:hAnsi="Arial"/>
          <w:bCs w:val="0"/>
          <w:i/>
          <w:iCs/>
          <w:sz w:val="24"/>
          <w:szCs w:val="24"/>
          <w:lang w:eastAsia="en-GB"/>
        </w:rPr>
        <w:t xml:space="preserve"> </w:t>
      </w:r>
      <w:r w:rsidRPr="00A04386">
        <w:rPr>
          <w:rFonts w:ascii="Arial" w:hAnsi="Arial"/>
          <w:bCs w:val="0"/>
          <w:i/>
          <w:iCs/>
          <w:sz w:val="24"/>
          <w:szCs w:val="24"/>
          <w:lang w:eastAsia="en-GB"/>
        </w:rPr>
        <w:t>scrutiny committee of the relevant authority and the member’</w:t>
      </w:r>
      <w:r w:rsidR="007F0F72" w:rsidRPr="00A04386">
        <w:rPr>
          <w:rFonts w:ascii="Arial" w:hAnsi="Arial"/>
          <w:bCs w:val="0"/>
          <w:i/>
          <w:iCs/>
          <w:sz w:val="24"/>
          <w:szCs w:val="24"/>
          <w:lang w:eastAsia="en-GB"/>
        </w:rPr>
        <w:t xml:space="preserve">s interest is not a pecuniary </w:t>
      </w:r>
      <w:r w:rsidRPr="00A04386">
        <w:rPr>
          <w:rFonts w:ascii="Arial" w:hAnsi="Arial"/>
          <w:bCs w:val="0"/>
          <w:i/>
          <w:iCs/>
          <w:sz w:val="24"/>
          <w:szCs w:val="24"/>
          <w:lang w:eastAsia="en-GB"/>
        </w:rPr>
        <w:t>interest;</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(h) the business which is to be considered relates to the finances or property of a voluntary</w:t>
      </w:r>
      <w:r w:rsidR="007F0F72" w:rsidRPr="00A04386">
        <w:rPr>
          <w:rFonts w:ascii="Arial" w:hAnsi="Arial"/>
          <w:bCs w:val="0"/>
          <w:i/>
          <w:iCs/>
          <w:sz w:val="24"/>
          <w:szCs w:val="24"/>
          <w:lang w:eastAsia="en-GB"/>
        </w:rPr>
        <w:t xml:space="preserve"> </w:t>
      </w:r>
      <w:r w:rsidRPr="00A04386">
        <w:rPr>
          <w:rFonts w:ascii="Arial" w:hAnsi="Arial"/>
          <w:bCs w:val="0"/>
          <w:i/>
          <w:iCs/>
          <w:sz w:val="24"/>
          <w:szCs w:val="24"/>
          <w:lang w:eastAsia="en-GB"/>
        </w:rPr>
        <w:t>organisation of whose management committee or board the member is a member</w:t>
      </w:r>
      <w:r w:rsidR="007F0F72" w:rsidRPr="00A04386">
        <w:rPr>
          <w:rFonts w:ascii="Arial" w:hAnsi="Arial"/>
          <w:bCs w:val="0"/>
          <w:i/>
          <w:iCs/>
          <w:sz w:val="24"/>
          <w:szCs w:val="24"/>
          <w:lang w:eastAsia="en-GB"/>
        </w:rPr>
        <w:t xml:space="preserve"> </w:t>
      </w:r>
      <w:r w:rsidRPr="00A04386">
        <w:rPr>
          <w:rFonts w:ascii="Arial" w:hAnsi="Arial"/>
          <w:bCs w:val="0"/>
          <w:i/>
          <w:iCs/>
          <w:sz w:val="24"/>
          <w:szCs w:val="24"/>
          <w:lang w:eastAsia="en-GB"/>
        </w:rPr>
        <w:t>otherwise than as a representative of the relevant author</w:t>
      </w:r>
      <w:r w:rsidR="007F0F72" w:rsidRPr="00A04386">
        <w:rPr>
          <w:rFonts w:ascii="Arial" w:hAnsi="Arial"/>
          <w:bCs w:val="0"/>
          <w:i/>
          <w:iCs/>
          <w:sz w:val="24"/>
          <w:szCs w:val="24"/>
          <w:lang w:eastAsia="en-GB"/>
        </w:rPr>
        <w:t xml:space="preserve">ity and the member has no other </w:t>
      </w:r>
      <w:r w:rsidRPr="00A04386">
        <w:rPr>
          <w:rFonts w:ascii="Arial" w:hAnsi="Arial"/>
          <w:bCs w:val="0"/>
          <w:i/>
          <w:iCs/>
          <w:sz w:val="24"/>
          <w:szCs w:val="24"/>
          <w:lang w:eastAsia="en-GB"/>
        </w:rPr>
        <w:t>interest in that business provided that any dispensation shall</w:t>
      </w:r>
      <w:r w:rsidR="007F0F72" w:rsidRPr="00A04386">
        <w:rPr>
          <w:rFonts w:ascii="Arial" w:hAnsi="Arial"/>
          <w:bCs w:val="0"/>
          <w:i/>
          <w:iCs/>
          <w:sz w:val="24"/>
          <w:szCs w:val="24"/>
          <w:lang w:eastAsia="en-GB"/>
        </w:rPr>
        <w:t xml:space="preserve"> not extend to participation in </w:t>
      </w:r>
      <w:r w:rsidRPr="00A04386">
        <w:rPr>
          <w:rFonts w:ascii="Arial" w:hAnsi="Arial"/>
          <w:bCs w:val="0"/>
          <w:i/>
          <w:iCs/>
          <w:sz w:val="24"/>
          <w:szCs w:val="24"/>
          <w:lang w:eastAsia="en-GB"/>
        </w:rPr>
        <w:t>any vote with respect to that business; or</w:t>
      </w:r>
    </w:p>
    <w:p w:rsidR="00A04386" w:rsidRPr="00A04386" w:rsidRDefault="00A04386" w:rsidP="00E1206A">
      <w:pPr>
        <w:autoSpaceDE w:val="0"/>
        <w:autoSpaceDN w:val="0"/>
        <w:adjustRightInd w:val="0"/>
        <w:rPr>
          <w:rFonts w:ascii="Arial" w:hAnsi="Arial"/>
          <w:bCs w:val="0"/>
          <w:i/>
          <w:iCs/>
          <w:sz w:val="24"/>
          <w:szCs w:val="24"/>
          <w:lang w:eastAsia="en-GB"/>
        </w:rPr>
      </w:pPr>
    </w:p>
    <w:p w:rsidR="00E1206A" w:rsidRPr="00A04386" w:rsidRDefault="00E1206A" w:rsidP="00E1206A">
      <w:pPr>
        <w:autoSpaceDE w:val="0"/>
        <w:autoSpaceDN w:val="0"/>
        <w:adjustRightInd w:val="0"/>
        <w:rPr>
          <w:rFonts w:ascii="Arial" w:hAnsi="Arial"/>
          <w:bCs w:val="0"/>
          <w:i/>
          <w:iCs/>
          <w:sz w:val="24"/>
          <w:szCs w:val="24"/>
          <w:lang w:eastAsia="en-GB"/>
        </w:rPr>
      </w:pPr>
      <w:r w:rsidRPr="00A04386">
        <w:rPr>
          <w:rFonts w:ascii="Arial" w:hAnsi="Arial"/>
          <w:bCs w:val="0"/>
          <w:i/>
          <w:iCs/>
          <w:sz w:val="24"/>
          <w:szCs w:val="24"/>
          <w:lang w:eastAsia="en-GB"/>
        </w:rPr>
        <w:t>(</w:t>
      </w:r>
      <w:proofErr w:type="spellStart"/>
      <w:r w:rsidRPr="00A04386">
        <w:rPr>
          <w:rFonts w:ascii="Arial" w:hAnsi="Arial"/>
          <w:bCs w:val="0"/>
          <w:i/>
          <w:iCs/>
          <w:sz w:val="24"/>
          <w:szCs w:val="24"/>
          <w:lang w:eastAsia="en-GB"/>
        </w:rPr>
        <w:t>i</w:t>
      </w:r>
      <w:proofErr w:type="spellEnd"/>
      <w:r w:rsidRPr="00A04386">
        <w:rPr>
          <w:rFonts w:ascii="Arial" w:hAnsi="Arial"/>
          <w:bCs w:val="0"/>
          <w:i/>
          <w:iCs/>
          <w:sz w:val="24"/>
          <w:szCs w:val="24"/>
          <w:lang w:eastAsia="en-GB"/>
        </w:rPr>
        <w:t>) it appears to the committee to be in the interests of the</w:t>
      </w:r>
      <w:r w:rsidR="007F0F72" w:rsidRPr="00A04386">
        <w:rPr>
          <w:rFonts w:ascii="Arial" w:hAnsi="Arial"/>
          <w:bCs w:val="0"/>
          <w:i/>
          <w:iCs/>
          <w:sz w:val="24"/>
          <w:szCs w:val="24"/>
          <w:lang w:eastAsia="en-GB"/>
        </w:rPr>
        <w:t xml:space="preserve"> inhabitants of the area of the </w:t>
      </w:r>
      <w:r w:rsidRPr="00A04386">
        <w:rPr>
          <w:rFonts w:ascii="Arial" w:hAnsi="Arial"/>
          <w:bCs w:val="0"/>
          <w:i/>
          <w:iCs/>
          <w:sz w:val="24"/>
          <w:szCs w:val="24"/>
          <w:lang w:eastAsia="en-GB"/>
        </w:rPr>
        <w:t>relevant authority that the disability should be removed provid</w:t>
      </w:r>
      <w:r w:rsidR="007F0F72" w:rsidRPr="00A04386">
        <w:rPr>
          <w:rFonts w:ascii="Arial" w:hAnsi="Arial"/>
          <w:bCs w:val="0"/>
          <w:i/>
          <w:iCs/>
          <w:sz w:val="24"/>
          <w:szCs w:val="24"/>
          <w:lang w:eastAsia="en-GB"/>
        </w:rPr>
        <w:t xml:space="preserve">ed that written notification of </w:t>
      </w:r>
      <w:r w:rsidRPr="00A04386">
        <w:rPr>
          <w:rFonts w:ascii="Arial" w:hAnsi="Arial"/>
          <w:bCs w:val="0"/>
          <w:i/>
          <w:iCs/>
          <w:sz w:val="24"/>
          <w:szCs w:val="24"/>
          <w:lang w:eastAsia="en-GB"/>
        </w:rPr>
        <w:t xml:space="preserve">the grant of the dispensation is given to the National Assembly for </w:t>
      </w:r>
      <w:r w:rsidR="007F0F72" w:rsidRPr="00A04386">
        <w:rPr>
          <w:rFonts w:ascii="Arial" w:hAnsi="Arial"/>
          <w:bCs w:val="0"/>
          <w:i/>
          <w:iCs/>
          <w:sz w:val="24"/>
          <w:szCs w:val="24"/>
          <w:lang w:eastAsia="en-GB"/>
        </w:rPr>
        <w:t xml:space="preserve">Wales within seven days  </w:t>
      </w:r>
      <w:r w:rsidRPr="00A04386">
        <w:rPr>
          <w:rFonts w:ascii="Arial" w:hAnsi="Arial"/>
          <w:bCs w:val="0"/>
          <w:i/>
          <w:iCs/>
          <w:sz w:val="24"/>
          <w:szCs w:val="24"/>
          <w:lang w:eastAsia="en-GB"/>
        </w:rPr>
        <w:t>in such manner as it may specify.”</w:t>
      </w:r>
    </w:p>
    <w:p w:rsidR="007F0F72" w:rsidRPr="00A04386" w:rsidRDefault="007F0F72" w:rsidP="00E1206A">
      <w:pPr>
        <w:autoSpaceDE w:val="0"/>
        <w:autoSpaceDN w:val="0"/>
        <w:adjustRightInd w:val="0"/>
        <w:rPr>
          <w:rFonts w:ascii="Arial" w:hAnsi="Arial"/>
          <w:bCs w:val="0"/>
          <w:i/>
          <w:iCs/>
          <w:sz w:val="24"/>
          <w:szCs w:val="24"/>
          <w:lang w:eastAsia="en-GB"/>
        </w:rPr>
      </w:pPr>
    </w:p>
    <w:p w:rsidR="007F0F72" w:rsidRPr="00A04386" w:rsidRDefault="007F0F72" w:rsidP="007F0F72">
      <w:pPr>
        <w:autoSpaceDE w:val="0"/>
        <w:autoSpaceDN w:val="0"/>
        <w:adjustRightInd w:val="0"/>
        <w:rPr>
          <w:rFonts w:ascii="Arial" w:hAnsi="Arial"/>
          <w:bCs w:val="0"/>
          <w:sz w:val="24"/>
          <w:szCs w:val="24"/>
          <w:lang w:eastAsia="en-GB"/>
        </w:rPr>
      </w:pPr>
      <w:r w:rsidRPr="00A04386">
        <w:rPr>
          <w:rFonts w:ascii="Arial" w:hAnsi="Arial"/>
          <w:bCs w:val="0"/>
          <w:sz w:val="24"/>
          <w:szCs w:val="24"/>
          <w:lang w:eastAsia="en-GB"/>
        </w:rPr>
        <w:t>It appears that both paragraph (a) and (d) above provide sufficient justification for the</w:t>
      </w:r>
      <w:r w:rsidR="00A04386">
        <w:rPr>
          <w:rFonts w:ascii="Arial" w:hAnsi="Arial"/>
          <w:bCs w:val="0"/>
          <w:sz w:val="24"/>
          <w:szCs w:val="24"/>
          <w:lang w:eastAsia="en-GB"/>
        </w:rPr>
        <w:t xml:space="preserve"> </w:t>
      </w:r>
      <w:r w:rsidRPr="00A04386">
        <w:rPr>
          <w:rFonts w:ascii="Arial" w:hAnsi="Arial"/>
          <w:bCs w:val="0"/>
          <w:sz w:val="24"/>
          <w:szCs w:val="24"/>
          <w:lang w:eastAsia="en-GB"/>
        </w:rPr>
        <w:t>granting of a dispensation to members appointed by Pembrokeshire Council to take a full part in</w:t>
      </w:r>
      <w:r w:rsidR="001A6C6B" w:rsidRPr="00A04386">
        <w:rPr>
          <w:rFonts w:ascii="Arial" w:hAnsi="Arial"/>
          <w:bCs w:val="0"/>
          <w:sz w:val="24"/>
          <w:szCs w:val="24"/>
          <w:lang w:eastAsia="en-GB"/>
        </w:rPr>
        <w:t xml:space="preserve"> </w:t>
      </w:r>
      <w:r w:rsidRPr="00A04386">
        <w:rPr>
          <w:rFonts w:ascii="Arial" w:hAnsi="Arial"/>
          <w:bCs w:val="0"/>
          <w:sz w:val="24"/>
          <w:szCs w:val="24"/>
          <w:lang w:eastAsia="en-GB"/>
        </w:rPr>
        <w:t>the determination of issues relating to Pembrokeshire County Council.</w:t>
      </w:r>
    </w:p>
    <w:p w:rsidR="001A6C6B" w:rsidRPr="00A04386" w:rsidRDefault="001A6C6B" w:rsidP="007F0F72">
      <w:pPr>
        <w:autoSpaceDE w:val="0"/>
        <w:autoSpaceDN w:val="0"/>
        <w:adjustRightInd w:val="0"/>
        <w:rPr>
          <w:rFonts w:ascii="Arial" w:hAnsi="Arial"/>
          <w:bCs w:val="0"/>
          <w:sz w:val="24"/>
          <w:szCs w:val="24"/>
          <w:lang w:eastAsia="en-GB"/>
        </w:rPr>
      </w:pPr>
    </w:p>
    <w:p w:rsidR="001A6C6B" w:rsidRPr="00A04386" w:rsidRDefault="003D73D2" w:rsidP="001A6C6B">
      <w:pPr>
        <w:autoSpaceDE w:val="0"/>
        <w:autoSpaceDN w:val="0"/>
        <w:adjustRightInd w:val="0"/>
        <w:rPr>
          <w:rFonts w:ascii="Arial" w:hAnsi="Arial"/>
          <w:bCs w:val="0"/>
          <w:sz w:val="24"/>
          <w:szCs w:val="24"/>
          <w:lang w:eastAsia="en-GB"/>
        </w:rPr>
      </w:pPr>
      <w:r>
        <w:rPr>
          <w:rFonts w:ascii="Arial" w:hAnsi="Arial"/>
          <w:bCs w:val="0"/>
          <w:sz w:val="24"/>
          <w:szCs w:val="24"/>
          <w:lang w:eastAsia="en-GB"/>
        </w:rPr>
        <w:t>If the Standards C</w:t>
      </w:r>
      <w:r w:rsidR="001A6C6B" w:rsidRPr="00A04386">
        <w:rPr>
          <w:rFonts w:ascii="Arial" w:hAnsi="Arial"/>
          <w:bCs w:val="0"/>
          <w:sz w:val="24"/>
          <w:szCs w:val="24"/>
          <w:lang w:eastAsia="en-GB"/>
        </w:rPr>
        <w:t>ommittee is minded to grant a further dispensation it must be stressed that, as before, the granting of dispensations in such terms would not preclude the operation of any other part of the Code of Conduct so, for example, if a member appointed by Pembrokeshire County Council was also the owner of land adjacent to the application land</w:t>
      </w:r>
      <w:r>
        <w:rPr>
          <w:rFonts w:ascii="Arial" w:hAnsi="Arial"/>
          <w:bCs w:val="0"/>
          <w:sz w:val="24"/>
          <w:szCs w:val="24"/>
          <w:lang w:eastAsia="en-GB"/>
        </w:rPr>
        <w:t xml:space="preserve"> owned by Pembrokeshire County </w:t>
      </w:r>
      <w:r w:rsidR="001A6C6B" w:rsidRPr="00A04386">
        <w:rPr>
          <w:rFonts w:ascii="Arial" w:hAnsi="Arial"/>
          <w:bCs w:val="0"/>
          <w:sz w:val="24"/>
          <w:szCs w:val="24"/>
          <w:lang w:eastAsia="en-GB"/>
        </w:rPr>
        <w:t xml:space="preserve">Council then notwithstanding the fact that he/she had the benefit of a dispensation on his/her membership with </w:t>
      </w:r>
      <w:r w:rsidR="00A04386">
        <w:rPr>
          <w:rFonts w:ascii="Arial" w:hAnsi="Arial"/>
          <w:bCs w:val="0"/>
          <w:sz w:val="24"/>
          <w:szCs w:val="24"/>
          <w:lang w:eastAsia="en-GB"/>
        </w:rPr>
        <w:t>P</w:t>
      </w:r>
      <w:r w:rsidR="00A04386" w:rsidRPr="00A04386">
        <w:rPr>
          <w:rFonts w:ascii="Arial" w:hAnsi="Arial"/>
          <w:bCs w:val="0"/>
          <w:sz w:val="24"/>
          <w:szCs w:val="24"/>
          <w:lang w:eastAsia="en-GB"/>
        </w:rPr>
        <w:t>embrokeshire</w:t>
      </w:r>
      <w:r w:rsidR="001A6C6B" w:rsidRPr="00A04386">
        <w:rPr>
          <w:rFonts w:ascii="Arial" w:hAnsi="Arial"/>
          <w:bCs w:val="0"/>
          <w:sz w:val="24"/>
          <w:szCs w:val="24"/>
          <w:lang w:eastAsia="en-GB"/>
        </w:rPr>
        <w:t xml:space="preserve"> he/she would of course still have to</w:t>
      </w:r>
      <w:r w:rsidR="00257B6E" w:rsidRPr="00A04386">
        <w:rPr>
          <w:rFonts w:ascii="Arial" w:hAnsi="Arial"/>
          <w:bCs w:val="0"/>
          <w:sz w:val="24"/>
          <w:szCs w:val="24"/>
          <w:lang w:eastAsia="en-GB"/>
        </w:rPr>
        <w:t xml:space="preserve"> </w:t>
      </w:r>
      <w:r w:rsidR="001A6C6B" w:rsidRPr="00A04386">
        <w:rPr>
          <w:rFonts w:ascii="Arial" w:hAnsi="Arial"/>
          <w:bCs w:val="0"/>
          <w:sz w:val="24"/>
          <w:szCs w:val="24"/>
          <w:lang w:eastAsia="en-GB"/>
        </w:rPr>
        <w:t xml:space="preserve">declare a prejudicial interest. </w:t>
      </w:r>
      <w:r>
        <w:rPr>
          <w:rFonts w:ascii="Arial" w:hAnsi="Arial"/>
          <w:bCs w:val="0"/>
          <w:sz w:val="24"/>
          <w:szCs w:val="24"/>
          <w:lang w:eastAsia="en-GB"/>
        </w:rPr>
        <w:t xml:space="preserve"> </w:t>
      </w:r>
      <w:r w:rsidR="001A6C6B" w:rsidRPr="00A04386">
        <w:rPr>
          <w:rFonts w:ascii="Arial" w:hAnsi="Arial"/>
          <w:bCs w:val="0"/>
          <w:sz w:val="24"/>
          <w:szCs w:val="24"/>
          <w:lang w:eastAsia="en-GB"/>
        </w:rPr>
        <w:t>The reason for this is that the de</w:t>
      </w:r>
      <w:r w:rsidR="005447BF" w:rsidRPr="00A04386">
        <w:rPr>
          <w:rFonts w:ascii="Arial" w:hAnsi="Arial"/>
          <w:bCs w:val="0"/>
          <w:sz w:val="24"/>
          <w:szCs w:val="24"/>
          <w:lang w:eastAsia="en-GB"/>
        </w:rPr>
        <w:t xml:space="preserve">cision would affect land in the </w:t>
      </w:r>
      <w:r w:rsidR="001A6C6B" w:rsidRPr="00A04386">
        <w:rPr>
          <w:rFonts w:ascii="Arial" w:hAnsi="Arial"/>
          <w:bCs w:val="0"/>
          <w:sz w:val="24"/>
          <w:szCs w:val="24"/>
          <w:lang w:eastAsia="en-GB"/>
        </w:rPr>
        <w:t xml:space="preserve">Authority’s area in which he/she has a beneficial interest </w:t>
      </w:r>
      <w:r w:rsidR="005447BF" w:rsidRPr="00A04386">
        <w:rPr>
          <w:rFonts w:ascii="Arial" w:hAnsi="Arial"/>
          <w:bCs w:val="0"/>
          <w:sz w:val="24"/>
          <w:szCs w:val="24"/>
          <w:lang w:eastAsia="en-GB"/>
        </w:rPr>
        <w:t xml:space="preserve">and a member of the public with </w:t>
      </w:r>
      <w:r w:rsidR="001A6C6B" w:rsidRPr="00A04386">
        <w:rPr>
          <w:rFonts w:ascii="Arial" w:hAnsi="Arial"/>
          <w:bCs w:val="0"/>
          <w:sz w:val="24"/>
          <w:szCs w:val="24"/>
          <w:lang w:eastAsia="en-GB"/>
        </w:rPr>
        <w:t>knowledge of the relevant facts would reasonably reg</w:t>
      </w:r>
      <w:r w:rsidR="005447BF" w:rsidRPr="00A04386">
        <w:rPr>
          <w:rFonts w:ascii="Arial" w:hAnsi="Arial"/>
          <w:bCs w:val="0"/>
          <w:sz w:val="24"/>
          <w:szCs w:val="24"/>
          <w:lang w:eastAsia="en-GB"/>
        </w:rPr>
        <w:t xml:space="preserve">ard the personal interest as so </w:t>
      </w:r>
      <w:r w:rsidR="001A6C6B" w:rsidRPr="00A04386">
        <w:rPr>
          <w:rFonts w:ascii="Arial" w:hAnsi="Arial"/>
          <w:bCs w:val="0"/>
          <w:sz w:val="24"/>
          <w:szCs w:val="24"/>
          <w:lang w:eastAsia="en-GB"/>
        </w:rPr>
        <w:t>significant that it is likely to prejudice his/her judgement of the public interest.</w:t>
      </w:r>
    </w:p>
    <w:p w:rsidR="005447BF" w:rsidRPr="00A04386" w:rsidRDefault="005447BF" w:rsidP="001A6C6B">
      <w:pPr>
        <w:autoSpaceDE w:val="0"/>
        <w:autoSpaceDN w:val="0"/>
        <w:adjustRightInd w:val="0"/>
        <w:rPr>
          <w:rFonts w:ascii="Arial" w:hAnsi="Arial"/>
          <w:bCs w:val="0"/>
          <w:sz w:val="24"/>
          <w:szCs w:val="24"/>
          <w:lang w:eastAsia="en-GB"/>
        </w:rPr>
      </w:pPr>
    </w:p>
    <w:p w:rsidR="001A6C6B" w:rsidRPr="00A04386" w:rsidRDefault="001A6C6B" w:rsidP="001A6C6B">
      <w:pPr>
        <w:autoSpaceDE w:val="0"/>
        <w:autoSpaceDN w:val="0"/>
        <w:adjustRightInd w:val="0"/>
        <w:rPr>
          <w:rFonts w:ascii="Arial" w:hAnsi="Arial"/>
          <w:bCs w:val="0"/>
          <w:sz w:val="24"/>
          <w:szCs w:val="24"/>
          <w:lang w:eastAsia="en-GB"/>
        </w:rPr>
      </w:pPr>
      <w:r w:rsidRPr="00A04386">
        <w:rPr>
          <w:rFonts w:ascii="Arial" w:hAnsi="Arial"/>
          <w:bCs w:val="0"/>
          <w:sz w:val="24"/>
          <w:szCs w:val="24"/>
          <w:lang w:eastAsia="en-GB"/>
        </w:rPr>
        <w:lastRenderedPageBreak/>
        <w:t>On balance, having considered the issues, I consider that it w</w:t>
      </w:r>
      <w:r w:rsidR="005447BF" w:rsidRPr="00A04386">
        <w:rPr>
          <w:rFonts w:ascii="Arial" w:hAnsi="Arial"/>
          <w:bCs w:val="0"/>
          <w:sz w:val="24"/>
          <w:szCs w:val="24"/>
          <w:lang w:eastAsia="en-GB"/>
        </w:rPr>
        <w:t xml:space="preserve">ould be in the interests of the </w:t>
      </w:r>
      <w:r w:rsidRPr="00A04386">
        <w:rPr>
          <w:rFonts w:ascii="Arial" w:hAnsi="Arial"/>
          <w:bCs w:val="0"/>
          <w:sz w:val="24"/>
          <w:szCs w:val="24"/>
          <w:lang w:eastAsia="en-GB"/>
        </w:rPr>
        <w:t xml:space="preserve">Authority to grant dispensations to both members appointed by </w:t>
      </w:r>
      <w:r w:rsidR="005447BF" w:rsidRPr="00A04386">
        <w:rPr>
          <w:rFonts w:ascii="Arial" w:hAnsi="Arial"/>
          <w:bCs w:val="0"/>
          <w:sz w:val="24"/>
          <w:szCs w:val="24"/>
          <w:lang w:eastAsia="en-GB"/>
        </w:rPr>
        <w:t>Pembrokeshire County Council until the next local authority in</w:t>
      </w:r>
      <w:r w:rsidR="007565A7" w:rsidRPr="00A04386">
        <w:rPr>
          <w:rFonts w:ascii="Arial" w:hAnsi="Arial"/>
          <w:bCs w:val="0"/>
          <w:sz w:val="24"/>
          <w:szCs w:val="24"/>
          <w:lang w:eastAsia="en-GB"/>
        </w:rPr>
        <w:t xml:space="preserve"> May 2017</w:t>
      </w:r>
      <w:r w:rsidRPr="00A04386">
        <w:rPr>
          <w:rFonts w:ascii="Arial" w:hAnsi="Arial"/>
          <w:bCs w:val="0"/>
          <w:sz w:val="24"/>
          <w:szCs w:val="24"/>
          <w:lang w:eastAsia="en-GB"/>
        </w:rPr>
        <w:t>.</w:t>
      </w:r>
    </w:p>
    <w:p w:rsidR="00AC7B8F" w:rsidRPr="00A04386" w:rsidRDefault="00AC7B8F" w:rsidP="001A6C6B">
      <w:pPr>
        <w:autoSpaceDE w:val="0"/>
        <w:autoSpaceDN w:val="0"/>
        <w:adjustRightInd w:val="0"/>
        <w:rPr>
          <w:rFonts w:ascii="Arial" w:hAnsi="Arial"/>
          <w:bCs w:val="0"/>
          <w:sz w:val="24"/>
          <w:szCs w:val="24"/>
          <w:lang w:eastAsia="en-GB"/>
        </w:rPr>
      </w:pPr>
    </w:p>
    <w:p w:rsidR="001A6C6B" w:rsidRPr="001902E8" w:rsidRDefault="001A6C6B" w:rsidP="001A6C6B">
      <w:pPr>
        <w:autoSpaceDE w:val="0"/>
        <w:autoSpaceDN w:val="0"/>
        <w:adjustRightInd w:val="0"/>
        <w:rPr>
          <w:rFonts w:ascii="Arial" w:hAnsi="Arial"/>
          <w:sz w:val="24"/>
          <w:szCs w:val="24"/>
          <w:lang w:eastAsia="en-GB"/>
        </w:rPr>
      </w:pPr>
      <w:r w:rsidRPr="001902E8">
        <w:rPr>
          <w:rFonts w:ascii="Arial" w:hAnsi="Arial"/>
          <w:sz w:val="24"/>
          <w:szCs w:val="24"/>
          <w:lang w:eastAsia="en-GB"/>
        </w:rPr>
        <w:t>R</w:t>
      </w:r>
      <w:r w:rsidR="00E826E6" w:rsidRPr="001902E8">
        <w:rPr>
          <w:rFonts w:ascii="Arial" w:hAnsi="Arial"/>
          <w:sz w:val="24"/>
          <w:szCs w:val="24"/>
          <w:lang w:eastAsia="en-GB"/>
        </w:rPr>
        <w:t>esource</w:t>
      </w:r>
      <w:r w:rsidR="00AC7B8F" w:rsidRPr="001902E8">
        <w:rPr>
          <w:rFonts w:ascii="Arial" w:hAnsi="Arial"/>
          <w:sz w:val="24"/>
          <w:szCs w:val="24"/>
          <w:lang w:eastAsia="en-GB"/>
        </w:rPr>
        <w:t xml:space="preserve"> implications -</w:t>
      </w:r>
      <w:r w:rsidR="001902E8" w:rsidRPr="001902E8">
        <w:rPr>
          <w:rFonts w:ascii="Arial" w:hAnsi="Arial"/>
          <w:sz w:val="24"/>
          <w:szCs w:val="24"/>
          <w:lang w:eastAsia="en-GB"/>
        </w:rPr>
        <w:t xml:space="preserve"> </w:t>
      </w:r>
      <w:r w:rsidR="00AC7B8F" w:rsidRPr="001902E8">
        <w:rPr>
          <w:rFonts w:ascii="Arial" w:hAnsi="Arial"/>
          <w:sz w:val="24"/>
          <w:szCs w:val="24"/>
          <w:lang w:eastAsia="en-GB"/>
        </w:rPr>
        <w:t>Nil</w:t>
      </w:r>
    </w:p>
    <w:p w:rsidR="005447BF" w:rsidRDefault="005447BF" w:rsidP="001A6C6B">
      <w:pPr>
        <w:autoSpaceDE w:val="0"/>
        <w:autoSpaceDN w:val="0"/>
        <w:adjustRightInd w:val="0"/>
        <w:rPr>
          <w:rFonts w:ascii="Arial" w:hAnsi="Arial"/>
          <w:b/>
          <w:sz w:val="24"/>
          <w:szCs w:val="24"/>
          <w:lang w:eastAsia="en-GB"/>
        </w:rPr>
      </w:pPr>
    </w:p>
    <w:p w:rsidR="00A04386" w:rsidRPr="00A04386" w:rsidRDefault="00A04386" w:rsidP="001A6C6B">
      <w:pPr>
        <w:autoSpaceDE w:val="0"/>
        <w:autoSpaceDN w:val="0"/>
        <w:adjustRightInd w:val="0"/>
        <w:rPr>
          <w:rFonts w:ascii="Arial" w:hAnsi="Arial"/>
          <w:b/>
          <w:sz w:val="24"/>
          <w:szCs w:val="24"/>
          <w:u w:val="single"/>
          <w:lang w:eastAsia="en-GB"/>
        </w:rPr>
      </w:pPr>
      <w:r w:rsidRPr="00A04386">
        <w:rPr>
          <w:rFonts w:ascii="Arial" w:hAnsi="Arial"/>
          <w:b/>
          <w:sz w:val="24"/>
          <w:szCs w:val="24"/>
          <w:u w:val="single"/>
          <w:lang w:eastAsia="en-GB"/>
        </w:rPr>
        <w:t>Recommendation</w:t>
      </w:r>
    </w:p>
    <w:p w:rsidR="005447BF" w:rsidRPr="00A04386" w:rsidRDefault="005447BF" w:rsidP="00A04386">
      <w:pPr>
        <w:autoSpaceDE w:val="0"/>
        <w:autoSpaceDN w:val="0"/>
        <w:adjustRightInd w:val="0"/>
        <w:rPr>
          <w:rFonts w:ascii="Arial" w:hAnsi="Arial"/>
          <w:b/>
          <w:sz w:val="24"/>
          <w:szCs w:val="24"/>
          <w:lang w:eastAsia="en-GB"/>
        </w:rPr>
      </w:pPr>
      <w:r w:rsidRPr="00A04386">
        <w:rPr>
          <w:rFonts w:ascii="Arial" w:hAnsi="Arial"/>
          <w:b/>
          <w:sz w:val="24"/>
          <w:szCs w:val="24"/>
          <w:lang w:eastAsia="en-GB"/>
        </w:rPr>
        <w:t xml:space="preserve">To grant a dispensation for Members appointed by Pembrokeshire County Council  to enable them to take a full part in the determination of issues relating to </w:t>
      </w:r>
      <w:r w:rsidR="007565A7" w:rsidRPr="00A04386">
        <w:rPr>
          <w:rFonts w:ascii="Arial" w:hAnsi="Arial"/>
          <w:b/>
          <w:sz w:val="24"/>
          <w:szCs w:val="24"/>
          <w:lang w:eastAsia="en-GB"/>
        </w:rPr>
        <w:t xml:space="preserve">Pembrokeshire County </w:t>
      </w:r>
      <w:r w:rsidRPr="00A04386">
        <w:rPr>
          <w:rFonts w:ascii="Arial" w:hAnsi="Arial"/>
          <w:b/>
          <w:sz w:val="24"/>
          <w:szCs w:val="24"/>
          <w:lang w:eastAsia="en-GB"/>
        </w:rPr>
        <w:t xml:space="preserve">Council for a period up to </w:t>
      </w:r>
      <w:r w:rsidR="007565A7" w:rsidRPr="00A04386">
        <w:rPr>
          <w:rFonts w:ascii="Arial" w:hAnsi="Arial"/>
          <w:b/>
          <w:sz w:val="24"/>
          <w:szCs w:val="24"/>
          <w:lang w:eastAsia="en-GB"/>
        </w:rPr>
        <w:t>30</w:t>
      </w:r>
      <w:r w:rsidR="007565A7" w:rsidRPr="00A04386">
        <w:rPr>
          <w:rFonts w:ascii="Arial" w:hAnsi="Arial"/>
          <w:b/>
          <w:sz w:val="24"/>
          <w:szCs w:val="24"/>
          <w:vertAlign w:val="superscript"/>
          <w:lang w:eastAsia="en-GB"/>
        </w:rPr>
        <w:t>th</w:t>
      </w:r>
      <w:r w:rsidR="007565A7" w:rsidRPr="00A04386">
        <w:rPr>
          <w:rFonts w:ascii="Arial" w:hAnsi="Arial"/>
          <w:b/>
          <w:sz w:val="24"/>
          <w:szCs w:val="24"/>
          <w:lang w:eastAsia="en-GB"/>
        </w:rPr>
        <w:t xml:space="preserve"> </w:t>
      </w:r>
      <w:r w:rsidR="001902E8">
        <w:rPr>
          <w:rFonts w:ascii="Arial" w:hAnsi="Arial"/>
          <w:b/>
          <w:sz w:val="24"/>
          <w:szCs w:val="24"/>
          <w:lang w:eastAsia="en-GB"/>
        </w:rPr>
        <w:t xml:space="preserve">June </w:t>
      </w:r>
      <w:r w:rsidRPr="00A04386">
        <w:rPr>
          <w:rFonts w:ascii="Arial" w:hAnsi="Arial"/>
          <w:b/>
          <w:sz w:val="24"/>
          <w:szCs w:val="24"/>
          <w:lang w:eastAsia="en-GB"/>
        </w:rPr>
        <w:t>201</w:t>
      </w:r>
      <w:r w:rsidR="007565A7" w:rsidRPr="00A04386">
        <w:rPr>
          <w:rFonts w:ascii="Arial" w:hAnsi="Arial"/>
          <w:b/>
          <w:sz w:val="24"/>
          <w:szCs w:val="24"/>
          <w:lang w:eastAsia="en-GB"/>
        </w:rPr>
        <w:t>7</w:t>
      </w:r>
      <w:r w:rsidR="001902E8">
        <w:rPr>
          <w:rFonts w:ascii="Arial" w:hAnsi="Arial"/>
          <w:b/>
          <w:sz w:val="24"/>
          <w:szCs w:val="24"/>
          <w:lang w:eastAsia="en-GB"/>
        </w:rPr>
        <w:t>.</w:t>
      </w:r>
    </w:p>
    <w:p w:rsidR="00AC7B8F" w:rsidRPr="00A04386" w:rsidRDefault="00AC7B8F" w:rsidP="00AC7B8F">
      <w:pPr>
        <w:pStyle w:val="ListParagraph"/>
        <w:autoSpaceDE w:val="0"/>
        <w:autoSpaceDN w:val="0"/>
        <w:adjustRightInd w:val="0"/>
        <w:rPr>
          <w:rFonts w:ascii="Arial" w:hAnsi="Arial"/>
          <w:b/>
          <w:sz w:val="24"/>
          <w:szCs w:val="24"/>
          <w:lang w:eastAsia="en-GB"/>
        </w:rPr>
      </w:pPr>
    </w:p>
    <w:p w:rsidR="00AC7B8F" w:rsidRPr="00A04386" w:rsidRDefault="00AC7B8F" w:rsidP="00AC7B8F">
      <w:pPr>
        <w:pStyle w:val="ListParagraph"/>
        <w:autoSpaceDE w:val="0"/>
        <w:autoSpaceDN w:val="0"/>
        <w:adjustRightInd w:val="0"/>
        <w:rPr>
          <w:rFonts w:ascii="Arial" w:hAnsi="Arial"/>
          <w:b/>
          <w:sz w:val="24"/>
          <w:szCs w:val="24"/>
          <w:lang w:eastAsia="en-GB"/>
        </w:rPr>
      </w:pPr>
    </w:p>
    <w:p w:rsidR="00AC7B8F" w:rsidRPr="00A04386" w:rsidRDefault="00AC7B8F" w:rsidP="00AC7B8F">
      <w:pPr>
        <w:pStyle w:val="ListParagraph"/>
        <w:autoSpaceDE w:val="0"/>
        <w:autoSpaceDN w:val="0"/>
        <w:adjustRightInd w:val="0"/>
        <w:rPr>
          <w:rFonts w:ascii="Arial" w:hAnsi="Arial"/>
          <w:b/>
          <w:sz w:val="24"/>
          <w:szCs w:val="24"/>
          <w:lang w:eastAsia="en-GB"/>
        </w:rPr>
      </w:pPr>
    </w:p>
    <w:p w:rsidR="00AC7B8F" w:rsidRPr="00A04386" w:rsidRDefault="00AC7B8F" w:rsidP="00AC7B8F">
      <w:pPr>
        <w:pStyle w:val="ListParagraph"/>
        <w:autoSpaceDE w:val="0"/>
        <w:autoSpaceDN w:val="0"/>
        <w:adjustRightInd w:val="0"/>
        <w:rPr>
          <w:rFonts w:ascii="Arial" w:hAnsi="Arial"/>
          <w:b/>
          <w:sz w:val="24"/>
          <w:szCs w:val="24"/>
          <w:lang w:eastAsia="en-GB"/>
        </w:rPr>
      </w:pPr>
    </w:p>
    <w:p w:rsidR="00AC7B8F" w:rsidRPr="003D73D2" w:rsidRDefault="003C4F55" w:rsidP="00AC7B8F">
      <w:pPr>
        <w:autoSpaceDE w:val="0"/>
        <w:autoSpaceDN w:val="0"/>
        <w:adjustRightInd w:val="0"/>
        <w:rPr>
          <w:rFonts w:ascii="Arial" w:hAnsi="Arial"/>
          <w:i/>
          <w:sz w:val="24"/>
          <w:szCs w:val="24"/>
          <w:u w:val="single"/>
          <w:lang w:eastAsia="en-GB"/>
        </w:rPr>
      </w:pPr>
      <w:r w:rsidRPr="003D73D2">
        <w:rPr>
          <w:rFonts w:ascii="Arial" w:hAnsi="Arial"/>
          <w:i/>
          <w:sz w:val="24"/>
          <w:szCs w:val="24"/>
          <w:u w:val="single"/>
          <w:lang w:eastAsia="en-GB"/>
        </w:rPr>
        <w:t>Background papers</w:t>
      </w:r>
    </w:p>
    <w:p w:rsidR="00AC7B8F" w:rsidRPr="003D73D2" w:rsidRDefault="00AC7B8F" w:rsidP="003C4F55">
      <w:pPr>
        <w:pStyle w:val="ListParagraph"/>
        <w:autoSpaceDE w:val="0"/>
        <w:autoSpaceDN w:val="0"/>
        <w:adjustRightInd w:val="0"/>
        <w:ind w:left="0"/>
        <w:rPr>
          <w:rFonts w:ascii="Arial" w:hAnsi="Arial"/>
          <w:bCs w:val="0"/>
          <w:sz w:val="24"/>
          <w:szCs w:val="24"/>
          <w:lang w:eastAsia="en-GB"/>
        </w:rPr>
      </w:pPr>
      <w:r w:rsidRPr="003D73D2">
        <w:rPr>
          <w:rFonts w:ascii="Arial" w:hAnsi="Arial"/>
          <w:bCs w:val="0"/>
          <w:sz w:val="24"/>
          <w:szCs w:val="24"/>
          <w:lang w:eastAsia="en-GB"/>
        </w:rPr>
        <w:t>The Standards Committees (Grant of Dispensations)</w:t>
      </w:r>
      <w:r w:rsidR="001902E8" w:rsidRPr="003D73D2">
        <w:rPr>
          <w:rFonts w:ascii="Arial" w:hAnsi="Arial"/>
          <w:bCs w:val="0"/>
          <w:sz w:val="24"/>
          <w:szCs w:val="24"/>
          <w:lang w:eastAsia="en-GB"/>
        </w:rPr>
        <w:t xml:space="preserve"> </w:t>
      </w:r>
      <w:r w:rsidRPr="003D73D2">
        <w:rPr>
          <w:rFonts w:ascii="Arial" w:hAnsi="Arial"/>
          <w:bCs w:val="0"/>
          <w:sz w:val="24"/>
          <w:szCs w:val="24"/>
          <w:lang w:eastAsia="en-GB"/>
        </w:rPr>
        <w:t>(Wales) Regulations 2001</w:t>
      </w:r>
    </w:p>
    <w:p w:rsidR="003D73D2" w:rsidRPr="003D73D2" w:rsidRDefault="003D73D2" w:rsidP="003C4F55">
      <w:pPr>
        <w:pStyle w:val="ListParagraph"/>
        <w:autoSpaceDE w:val="0"/>
        <w:autoSpaceDN w:val="0"/>
        <w:adjustRightInd w:val="0"/>
        <w:ind w:left="0"/>
        <w:rPr>
          <w:rFonts w:ascii="Arial" w:hAnsi="Arial"/>
          <w:bCs w:val="0"/>
          <w:sz w:val="24"/>
          <w:szCs w:val="24"/>
          <w:lang w:eastAsia="en-GB"/>
        </w:rPr>
      </w:pPr>
    </w:p>
    <w:p w:rsidR="003D73D2" w:rsidRDefault="003D73D2" w:rsidP="003C4F55">
      <w:pPr>
        <w:pStyle w:val="ListParagraph"/>
        <w:autoSpaceDE w:val="0"/>
        <w:autoSpaceDN w:val="0"/>
        <w:adjustRightInd w:val="0"/>
        <w:ind w:left="0"/>
        <w:rPr>
          <w:rFonts w:ascii="Arial" w:hAnsi="Arial"/>
          <w:bCs w:val="0"/>
          <w:sz w:val="24"/>
          <w:szCs w:val="24"/>
          <w:lang w:eastAsia="en-GB"/>
        </w:rPr>
      </w:pPr>
    </w:p>
    <w:p w:rsidR="003D73D2" w:rsidRPr="003D73D2" w:rsidRDefault="003D73D2" w:rsidP="003C4F55">
      <w:pPr>
        <w:pStyle w:val="ListParagraph"/>
        <w:autoSpaceDE w:val="0"/>
        <w:autoSpaceDN w:val="0"/>
        <w:adjustRightInd w:val="0"/>
        <w:ind w:left="0"/>
        <w:rPr>
          <w:rFonts w:ascii="Arial" w:hAnsi="Arial"/>
          <w:bCs w:val="0"/>
          <w:i/>
          <w:sz w:val="24"/>
          <w:szCs w:val="24"/>
          <w:lang w:eastAsia="en-GB"/>
        </w:rPr>
      </w:pPr>
      <w:r>
        <w:rPr>
          <w:rFonts w:ascii="Arial" w:hAnsi="Arial"/>
          <w:bCs w:val="0"/>
          <w:i/>
          <w:sz w:val="24"/>
          <w:szCs w:val="24"/>
          <w:lang w:eastAsia="en-GB"/>
        </w:rPr>
        <w:t>(For further information, please contact John Parsons</w:t>
      </w:r>
      <w:r w:rsidR="00A82C92">
        <w:rPr>
          <w:rFonts w:ascii="Arial" w:hAnsi="Arial"/>
          <w:bCs w:val="0"/>
          <w:i/>
          <w:sz w:val="24"/>
          <w:szCs w:val="24"/>
          <w:lang w:eastAsia="en-GB"/>
        </w:rPr>
        <w:t>, Monitoring Officer</w:t>
      </w:r>
      <w:r>
        <w:rPr>
          <w:rFonts w:ascii="Arial" w:hAnsi="Arial"/>
          <w:bCs w:val="0"/>
          <w:i/>
          <w:sz w:val="24"/>
          <w:szCs w:val="24"/>
          <w:lang w:eastAsia="en-GB"/>
        </w:rPr>
        <w:t>)</w:t>
      </w:r>
    </w:p>
    <w:sectPr w:rsidR="003D73D2" w:rsidRPr="003D73D2" w:rsidSect="006A1D37">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2E8" w:rsidRDefault="001902E8" w:rsidP="00A04386">
      <w:r>
        <w:separator/>
      </w:r>
    </w:p>
  </w:endnote>
  <w:endnote w:type="continuationSeparator" w:id="0">
    <w:p w:rsidR="001902E8" w:rsidRDefault="001902E8" w:rsidP="00A04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2E8" w:rsidRPr="00762BE8" w:rsidRDefault="001902E8" w:rsidP="00A04386">
    <w:pPr>
      <w:pStyle w:val="Report-Footer"/>
      <w:rPr>
        <w:rFonts w:ascii="Arial" w:hAnsi="Arial" w:cs="Arial"/>
        <w:color w:val="333333"/>
      </w:rPr>
    </w:pPr>
  </w:p>
  <w:p w:rsidR="001902E8" w:rsidRPr="00762BE8" w:rsidRDefault="001902E8" w:rsidP="00A04386">
    <w:pPr>
      <w:pStyle w:val="Report-Footer"/>
      <w:rPr>
        <w:rFonts w:ascii="Arial" w:hAnsi="Arial" w:cs="Arial"/>
        <w:color w:val="333333"/>
      </w:rPr>
    </w:pPr>
    <w:r w:rsidRPr="00762BE8">
      <w:rPr>
        <w:rFonts w:ascii="Arial" w:hAnsi="Arial" w:cs="Arial"/>
        <w:color w:val="333333"/>
      </w:rPr>
      <w:t>Pembrokeshire Coast National Park Authority</w:t>
    </w:r>
    <w:r w:rsidRPr="00762BE8">
      <w:rPr>
        <w:rFonts w:ascii="Arial" w:hAnsi="Arial" w:cs="Arial"/>
        <w:color w:val="333333"/>
      </w:rPr>
      <w:tab/>
    </w:r>
    <w:r w:rsidRPr="00762BE8">
      <w:rPr>
        <w:rFonts w:ascii="Arial" w:hAnsi="Arial" w:cs="Arial"/>
        <w:color w:val="333333"/>
      </w:rPr>
      <w:tab/>
    </w:r>
    <w:r w:rsidRPr="00762BE8">
      <w:rPr>
        <w:rFonts w:ascii="Arial" w:hAnsi="Arial" w:cs="Arial"/>
        <w:color w:val="333333"/>
      </w:rPr>
      <w:tab/>
    </w:r>
  </w:p>
  <w:p w:rsidR="001902E8" w:rsidRPr="00A04386" w:rsidRDefault="001902E8" w:rsidP="00A04386">
    <w:pPr>
      <w:pStyle w:val="Report-Footer"/>
      <w:rPr>
        <w:rFonts w:ascii="Arial" w:hAnsi="Arial" w:cs="Arial"/>
        <w:color w:val="333333"/>
      </w:rPr>
    </w:pPr>
    <w:r>
      <w:rPr>
        <w:rFonts w:ascii="Arial" w:hAnsi="Arial" w:cs="Arial"/>
        <w:color w:val="333333"/>
      </w:rPr>
      <w:t>Standards Committee 14</w:t>
    </w:r>
    <w:r w:rsidRPr="00210D55">
      <w:rPr>
        <w:rFonts w:ascii="Arial" w:hAnsi="Arial" w:cs="Arial"/>
        <w:color w:val="333333"/>
        <w:vertAlign w:val="superscript"/>
      </w:rPr>
      <w:t>th</w:t>
    </w:r>
    <w:r>
      <w:rPr>
        <w:rFonts w:ascii="Arial" w:hAnsi="Arial" w:cs="Arial"/>
        <w:color w:val="333333"/>
      </w:rPr>
      <w:t xml:space="preserve"> November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2E8" w:rsidRDefault="001902E8" w:rsidP="00A04386">
      <w:r>
        <w:separator/>
      </w:r>
    </w:p>
  </w:footnote>
  <w:footnote w:type="continuationSeparator" w:id="0">
    <w:p w:rsidR="001902E8" w:rsidRDefault="001902E8" w:rsidP="00A04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C3FCE"/>
    <w:multiLevelType w:val="hybridMultilevel"/>
    <w:tmpl w:val="A1E68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8C4485"/>
    <w:rsid w:val="000A4529"/>
    <w:rsid w:val="001902E8"/>
    <w:rsid w:val="001A6C6B"/>
    <w:rsid w:val="00257B6E"/>
    <w:rsid w:val="003C4F55"/>
    <w:rsid w:val="003D73D2"/>
    <w:rsid w:val="0046741A"/>
    <w:rsid w:val="004B04AB"/>
    <w:rsid w:val="004C4EDF"/>
    <w:rsid w:val="005447BF"/>
    <w:rsid w:val="006310BF"/>
    <w:rsid w:val="006569BD"/>
    <w:rsid w:val="006A1D37"/>
    <w:rsid w:val="006D4CEC"/>
    <w:rsid w:val="007565A7"/>
    <w:rsid w:val="007F0F72"/>
    <w:rsid w:val="008C4485"/>
    <w:rsid w:val="00936C7C"/>
    <w:rsid w:val="00A04386"/>
    <w:rsid w:val="00A24EA4"/>
    <w:rsid w:val="00A82C92"/>
    <w:rsid w:val="00AC7B8F"/>
    <w:rsid w:val="00C12AB2"/>
    <w:rsid w:val="00C14D7D"/>
    <w:rsid w:val="00D30D30"/>
    <w:rsid w:val="00E1206A"/>
    <w:rsid w:val="00E35AA2"/>
    <w:rsid w:val="00E826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D37"/>
    <w:rPr>
      <w:rFonts w:ascii="Calibri" w:hAnsi="Calibri" w:cs="Arial"/>
      <w:bCs/>
      <w:sz w:val="22"/>
      <w:szCs w:val="1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A7"/>
    <w:pPr>
      <w:ind w:left="720"/>
      <w:contextualSpacing/>
    </w:pPr>
  </w:style>
  <w:style w:type="paragraph" w:customStyle="1" w:styleId="Report-Officer">
    <w:name w:val="Report - Officer"/>
    <w:basedOn w:val="Normal"/>
    <w:rsid w:val="003C4F55"/>
    <w:pPr>
      <w:jc w:val="center"/>
    </w:pPr>
    <w:rPr>
      <w:rFonts w:ascii="Times New Roman" w:hAnsi="Times New Roman" w:cs="Times New Roman"/>
      <w:b/>
      <w:bCs w:val="0"/>
      <w:sz w:val="24"/>
      <w:szCs w:val="20"/>
    </w:rPr>
  </w:style>
  <w:style w:type="paragraph" w:customStyle="1" w:styleId="Report-Committee">
    <w:name w:val="Report - Committee"/>
    <w:basedOn w:val="Normal"/>
    <w:rsid w:val="003C4F55"/>
    <w:pPr>
      <w:jc w:val="right"/>
    </w:pPr>
    <w:rPr>
      <w:rFonts w:ascii="Times New Roman" w:hAnsi="Times New Roman" w:cs="Times New Roman"/>
      <w:b/>
      <w:sz w:val="24"/>
      <w:szCs w:val="20"/>
    </w:rPr>
  </w:style>
  <w:style w:type="paragraph" w:styleId="Header">
    <w:name w:val="header"/>
    <w:basedOn w:val="Normal"/>
    <w:link w:val="HeaderChar"/>
    <w:rsid w:val="00A04386"/>
    <w:pPr>
      <w:tabs>
        <w:tab w:val="center" w:pos="4513"/>
        <w:tab w:val="right" w:pos="9026"/>
      </w:tabs>
    </w:pPr>
  </w:style>
  <w:style w:type="character" w:customStyle="1" w:styleId="HeaderChar">
    <w:name w:val="Header Char"/>
    <w:basedOn w:val="DefaultParagraphFont"/>
    <w:link w:val="Header"/>
    <w:rsid w:val="00A04386"/>
    <w:rPr>
      <w:rFonts w:ascii="Calibri" w:hAnsi="Calibri" w:cs="Arial"/>
      <w:bCs/>
      <w:sz w:val="22"/>
      <w:szCs w:val="10"/>
      <w:lang w:eastAsia="en-US"/>
    </w:rPr>
  </w:style>
  <w:style w:type="paragraph" w:styleId="Footer">
    <w:name w:val="footer"/>
    <w:basedOn w:val="Normal"/>
    <w:link w:val="FooterChar"/>
    <w:rsid w:val="00A04386"/>
    <w:pPr>
      <w:tabs>
        <w:tab w:val="center" w:pos="4513"/>
        <w:tab w:val="right" w:pos="9026"/>
      </w:tabs>
    </w:pPr>
  </w:style>
  <w:style w:type="character" w:customStyle="1" w:styleId="FooterChar">
    <w:name w:val="Footer Char"/>
    <w:basedOn w:val="DefaultParagraphFont"/>
    <w:link w:val="Footer"/>
    <w:rsid w:val="00A04386"/>
    <w:rPr>
      <w:rFonts w:ascii="Calibri" w:hAnsi="Calibri" w:cs="Arial"/>
      <w:bCs/>
      <w:sz w:val="22"/>
      <w:szCs w:val="10"/>
      <w:lang w:eastAsia="en-US"/>
    </w:rPr>
  </w:style>
  <w:style w:type="paragraph" w:customStyle="1" w:styleId="Report-Footer">
    <w:name w:val="Report - Footer"/>
    <w:basedOn w:val="Footer"/>
    <w:rsid w:val="00A04386"/>
    <w:pPr>
      <w:tabs>
        <w:tab w:val="clear" w:pos="4513"/>
        <w:tab w:val="clear" w:pos="9026"/>
        <w:tab w:val="right" w:pos="8306"/>
        <w:tab w:val="right" w:pos="9540"/>
      </w:tabs>
    </w:pPr>
    <w:rPr>
      <w:rFonts w:ascii="Times New Roman" w:hAnsi="Times New Roman" w:cs="Times New Roman"/>
      <w:bCs w:val="0"/>
      <w:snapToGrid w:val="0"/>
      <w:color w:val="99999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874</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Parsons</dc:creator>
  <cp:lastModifiedBy>Janet Evans</cp:lastModifiedBy>
  <cp:revision>6</cp:revision>
  <dcterms:created xsi:type="dcterms:W3CDTF">2012-10-31T15:02:00Z</dcterms:created>
  <dcterms:modified xsi:type="dcterms:W3CDTF">2012-10-31T17:14:00Z</dcterms:modified>
</cp:coreProperties>
</file>